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2C908" w14:textId="77777777" w:rsidR="001C152D" w:rsidRDefault="001C152D" w:rsidP="001C152D">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1697333E" w14:textId="77777777" w:rsidR="001C152D" w:rsidRDefault="001C152D" w:rsidP="001C152D">
      <w:pPr>
        <w:widowControl w:val="0"/>
        <w:autoSpaceDE w:val="0"/>
        <w:autoSpaceDN w:val="0"/>
        <w:adjustRightInd w:val="0"/>
        <w:spacing w:after="0" w:line="20" w:lineRule="exact"/>
        <w:ind w:right="-1"/>
        <w:rPr>
          <w:rFonts w:ascii="Times New Roman" w:hAnsi="Times New Roman" w:cs="Times New Roman"/>
          <w:sz w:val="2"/>
          <w:szCs w:val="2"/>
          <w:lang w:val="es-ES"/>
        </w:rPr>
      </w:pPr>
    </w:p>
    <w:p w14:paraId="41958440" w14:textId="77777777" w:rsidR="001C152D" w:rsidRDefault="001C152D" w:rsidP="001C152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FFF63F8" w14:textId="77777777" w:rsidR="001C152D" w:rsidRDefault="001C152D" w:rsidP="001C152D">
      <w:pPr>
        <w:widowControl w:val="0"/>
        <w:autoSpaceDE w:val="0"/>
        <w:autoSpaceDN w:val="0"/>
        <w:adjustRightInd w:val="0"/>
        <w:spacing w:before="8" w:after="0" w:line="240" w:lineRule="auto"/>
        <w:ind w:right="-1"/>
        <w:rPr>
          <w:rFonts w:ascii="Times New Roman" w:hAnsi="Times New Roman" w:cs="Times New Roman"/>
          <w:sz w:val="20"/>
          <w:szCs w:val="20"/>
          <w:lang w:val="es-ES"/>
        </w:rPr>
      </w:pPr>
    </w:p>
    <w:p w14:paraId="23AAD6F8" w14:textId="77777777" w:rsidR="001C152D" w:rsidRDefault="001C152D" w:rsidP="001C152D">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LICENCIA DEPORTIVA</w:t>
      </w:r>
    </w:p>
    <w:p w14:paraId="6C05B292" w14:textId="77777777" w:rsidR="001C152D" w:rsidRDefault="001C152D" w:rsidP="001C152D">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5CD2E852" w14:textId="77777777" w:rsidR="001C152D" w:rsidRDefault="001C152D" w:rsidP="001C152D">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LEGISLATURA DE LA CIUDAD AUTÓNOMA DE BUENOS AIRES </w:t>
      </w:r>
    </w:p>
    <w:p w14:paraId="31A07A02" w14:textId="22276AF5" w:rsidR="001C152D" w:rsidRDefault="001C152D" w:rsidP="001C152D">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LEY 1.186</w:t>
      </w:r>
    </w:p>
    <w:p w14:paraId="74757903" w14:textId="65192A6F" w:rsidR="001C152D" w:rsidRDefault="001C152D" w:rsidP="001C152D">
      <w:pPr>
        <w:widowControl w:val="0"/>
        <w:autoSpaceDE w:val="0"/>
        <w:autoSpaceDN w:val="0"/>
        <w:adjustRightInd w:val="0"/>
        <w:spacing w:after="0" w:line="240" w:lineRule="auto"/>
        <w:ind w:right="-1"/>
        <w:jc w:val="center"/>
        <w:rPr>
          <w:rFonts w:ascii="Times New Roman" w:hAnsi="Times New Roman" w:cs="Times New Roman"/>
          <w:sz w:val="20"/>
          <w:szCs w:val="20"/>
          <w:lang w:val="es-ES"/>
        </w:rPr>
      </w:pPr>
      <w:r>
        <w:rPr>
          <w:noProof/>
          <w:sz w:val="20"/>
          <w:lang w:val="es-ES" w:eastAsia="es-ES"/>
        </w:rPr>
        <mc:AlternateContent>
          <mc:Choice Requires="wps">
            <w:drawing>
              <wp:inline distT="0" distB="0" distL="0" distR="0" wp14:anchorId="310D92B7" wp14:editId="648189FC">
                <wp:extent cx="2687955" cy="490663"/>
                <wp:effectExtent l="0" t="0" r="29845" b="1778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490663"/>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15138D" w14:textId="77777777" w:rsidR="001C152D" w:rsidRDefault="001C152D" w:rsidP="001C152D">
                            <w:pPr>
                              <w:spacing w:before="8" w:line="220" w:lineRule="exact"/>
                              <w:ind w:left="114" w:right="115"/>
                              <w:jc w:val="center"/>
                              <w:rPr>
                                <w:b/>
                                <w:sz w:val="19"/>
                              </w:rPr>
                            </w:pPr>
                            <w:r>
                              <w:rPr>
                                <w:b/>
                                <w:sz w:val="19"/>
                              </w:rPr>
                              <w:t>MODIFICA EL CAPÍTULO IV DE LA LEY N° 471</w:t>
                            </w:r>
                          </w:p>
                          <w:p w14:paraId="519BED26" w14:textId="77777777" w:rsidR="001C152D" w:rsidRDefault="001C152D" w:rsidP="001C152D">
                            <w:pPr>
                              <w:spacing w:line="220" w:lineRule="exact"/>
                              <w:ind w:left="114" w:right="114"/>
                              <w:jc w:val="center"/>
                              <w:rPr>
                                <w:b/>
                                <w:sz w:val="19"/>
                              </w:rPr>
                            </w:pPr>
                            <w:r>
                              <w:rPr>
                                <w:b/>
                                <w:sz w:val="19"/>
                              </w:rPr>
                              <w:t>(</w:t>
                            </w:r>
                            <w:proofErr w:type="spellStart"/>
                            <w:r>
                              <w:rPr>
                                <w:b/>
                                <w:sz w:val="19"/>
                              </w:rPr>
                              <w:t>Ver</w:t>
                            </w:r>
                            <w:proofErr w:type="spellEnd"/>
                            <w:r>
                              <w:rPr>
                                <w:b/>
                                <w:sz w:val="19"/>
                              </w:rPr>
                              <w:t xml:space="preserve"> nota al final del </w:t>
                            </w:r>
                            <w:proofErr w:type="spellStart"/>
                            <w:r>
                              <w:rPr>
                                <w:b/>
                                <w:sz w:val="19"/>
                              </w:rPr>
                              <w:t>texto</w:t>
                            </w:r>
                            <w:proofErr w:type="spellEnd"/>
                            <w:r>
                              <w:rPr>
                                <w:b/>
                                <w:sz w:val="19"/>
                              </w:rPr>
                              <w:t>)</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11.65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" filled="f" strokeweight="1.44pt">
                <v:textbox inset="0,0,0,0">
                  <w:txbxContent>
                    <w:p w14:paraId="6615138D" w14:textId="77777777" w:rsidR="001C152D" w:rsidRDefault="001C152D" w:rsidP="001C152D">
                      <w:pPr>
                        <w:spacing w:before="8" w:line="220" w:lineRule="exact"/>
                        <w:ind w:left="114" w:right="115"/>
                        <w:jc w:val="center"/>
                        <w:rPr>
                          <w:b/>
                          <w:sz w:val="19"/>
                        </w:rPr>
                      </w:pPr>
                      <w:r>
                        <w:rPr>
                          <w:b/>
                          <w:sz w:val="19"/>
                        </w:rPr>
                        <w:t>MODIFICA EL CAPÍTULO IV DE LA LEY N° 471</w:t>
                      </w:r>
                    </w:p>
                    <w:p w14:paraId="519BED26" w14:textId="77777777" w:rsidR="001C152D" w:rsidRDefault="001C152D" w:rsidP="001C152D">
                      <w:pPr>
                        <w:spacing w:line="220" w:lineRule="exact"/>
                        <w:ind w:left="114" w:right="114"/>
                        <w:jc w:val="center"/>
                        <w:rPr>
                          <w:b/>
                          <w:sz w:val="19"/>
                        </w:rPr>
                      </w:pPr>
                      <w:r>
                        <w:rPr>
                          <w:b/>
                          <w:sz w:val="19"/>
                        </w:rPr>
                        <w:t>(</w:t>
                      </w:r>
                      <w:proofErr w:type="spellStart"/>
                      <w:r>
                        <w:rPr>
                          <w:b/>
                          <w:sz w:val="19"/>
                        </w:rPr>
                        <w:t>Ver</w:t>
                      </w:r>
                      <w:proofErr w:type="spellEnd"/>
                      <w:r>
                        <w:rPr>
                          <w:b/>
                          <w:sz w:val="19"/>
                        </w:rPr>
                        <w:t xml:space="preserve"> nota al final del </w:t>
                      </w:r>
                      <w:proofErr w:type="spellStart"/>
                      <w:r>
                        <w:rPr>
                          <w:b/>
                          <w:sz w:val="19"/>
                        </w:rPr>
                        <w:t>texto</w:t>
                      </w:r>
                      <w:proofErr w:type="spellEnd"/>
                      <w:r>
                        <w:rPr>
                          <w:b/>
                          <w:sz w:val="19"/>
                        </w:rPr>
                        <w:t>)</w:t>
                      </w:r>
                    </w:p>
                  </w:txbxContent>
                </v:textbox>
                <w10:anchorlock/>
              </v:shape>
            </w:pict>
          </mc:Fallback>
        </mc:AlternateContent>
      </w:r>
    </w:p>
    <w:p w14:paraId="59B06392" w14:textId="77777777" w:rsidR="001C152D" w:rsidRDefault="001C152D" w:rsidP="001C152D">
      <w:pPr>
        <w:widowControl w:val="0"/>
        <w:autoSpaceDE w:val="0"/>
        <w:autoSpaceDN w:val="0"/>
        <w:adjustRightInd w:val="0"/>
        <w:spacing w:before="4" w:after="0" w:line="240" w:lineRule="auto"/>
        <w:ind w:right="-1"/>
        <w:rPr>
          <w:rFonts w:ascii="Times New Roman" w:hAnsi="Times New Roman" w:cs="Times New Roman"/>
          <w:b/>
          <w:bCs/>
          <w:sz w:val="12"/>
          <w:szCs w:val="12"/>
          <w:lang w:val="es-ES"/>
        </w:rPr>
      </w:pPr>
    </w:p>
    <w:p w14:paraId="5EE8BF10" w14:textId="39D8632A" w:rsidR="001C152D" w:rsidRDefault="001C152D" w:rsidP="001C152D">
      <w:pPr>
        <w:widowControl w:val="0"/>
        <w:autoSpaceDE w:val="0"/>
        <w:autoSpaceDN w:val="0"/>
        <w:adjustRightInd w:val="0"/>
        <w:spacing w:before="7" w:after="0" w:line="240" w:lineRule="auto"/>
        <w:ind w:right="-1"/>
        <w:rPr>
          <w:rFonts w:ascii="Times New Roman" w:hAnsi="Times New Roman" w:cs="Times New Roman"/>
          <w:b/>
          <w:bCs/>
          <w:sz w:val="25"/>
          <w:szCs w:val="25"/>
          <w:lang w:val="es-ES"/>
        </w:rPr>
      </w:pPr>
      <w:r>
        <w:rPr>
          <w:rFonts w:ascii="Trebuchet MS" w:hAnsi="Trebuchet MS" w:cs="Trebuchet MS"/>
          <w:noProof/>
          <w:sz w:val="19"/>
          <w:szCs w:val="19"/>
          <w:lang w:val="es-ES" w:eastAsia="es-ES"/>
        </w:rPr>
        <mc:AlternateContent>
          <mc:Choice Requires="wps">
            <w:drawing>
              <wp:anchor distT="0" distB="0" distL="0" distR="0" simplePos="0" relativeHeight="251658240" behindDoc="1" locked="0" layoutInCell="1" allowOverlap="1" wp14:editId="5D931B59">
                <wp:simplePos x="0" y="0"/>
                <wp:positionH relativeFrom="page">
                  <wp:posOffset>2116455</wp:posOffset>
                </wp:positionH>
                <wp:positionV relativeFrom="paragraph">
                  <wp:posOffset>3810</wp:posOffset>
                </wp:positionV>
                <wp:extent cx="3366135" cy="180975"/>
                <wp:effectExtent l="0" t="0" r="37465" b="22225"/>
                <wp:wrapThrough wrapText="bothSides">
                  <wp:wrapPolygon edited="0">
                    <wp:start x="0" y="0"/>
                    <wp:lineTo x="0" y="21221"/>
                    <wp:lineTo x="21677" y="21221"/>
                    <wp:lineTo x="21677"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054BA2" w14:textId="77777777" w:rsidR="001C152D" w:rsidRDefault="001C152D">
                            <w:pPr>
                              <w:spacing w:before="9"/>
                              <w:ind w:left="523"/>
                              <w:rPr>
                                <w:b/>
                                <w:sz w:val="19"/>
                              </w:rPr>
                            </w:pPr>
                            <w:r>
                              <w:rPr>
                                <w:b/>
                                <w:sz w:val="19"/>
                              </w:rPr>
                              <w:t>EL ART. 2º ES SUSTITUIDO POR LA LEY N° 1.999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166.65pt;margin-top:.3pt;width:265.0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" filled="f" strokeweight="1.44pt">
                <v:textbox inset="0,0,0,0">
                  <w:txbxContent>
                    <w:p w14:paraId="12054BA2" w14:textId="77777777" w:rsidR="001C152D" w:rsidRDefault="001C152D">
                      <w:pPr>
                        <w:spacing w:before="9"/>
                        <w:ind w:left="523"/>
                        <w:rPr>
                          <w:b/>
                          <w:sz w:val="19"/>
                        </w:rPr>
                      </w:pPr>
                      <w:r>
                        <w:rPr>
                          <w:b/>
                          <w:sz w:val="19"/>
                        </w:rPr>
                        <w:t>EL ART. 2º ES SUSTITUIDO POR LA LEY N° 1.999</w:t>
                      </w:r>
                    </w:p>
                  </w:txbxContent>
                </v:textbox>
                <w10:wrap type="through" anchorx="page"/>
              </v:shape>
            </w:pict>
          </mc:Fallback>
        </mc:AlternateContent>
      </w:r>
    </w:p>
    <w:p w14:paraId="589784ED" w14:textId="319B9CBA" w:rsidR="001C152D" w:rsidRDefault="001C152D" w:rsidP="001C152D">
      <w:pPr>
        <w:widowControl w:val="0"/>
        <w:autoSpaceDE w:val="0"/>
        <w:autoSpaceDN w:val="0"/>
        <w:adjustRightInd w:val="0"/>
        <w:spacing w:before="99" w:after="0" w:line="240" w:lineRule="auto"/>
        <w:ind w:right="-1"/>
        <w:rPr>
          <w:rFonts w:ascii="Trebuchet MS" w:hAnsi="Trebuchet MS" w:cs="Trebuchet MS"/>
          <w:sz w:val="19"/>
          <w:szCs w:val="19"/>
          <w:lang w:val="es-ES"/>
        </w:rPr>
      </w:pPr>
    </w:p>
    <w:p w14:paraId="6F8D1C04" w14:textId="77777777" w:rsidR="001C152D" w:rsidRDefault="001C152D" w:rsidP="001C152D">
      <w:pPr>
        <w:widowControl w:val="0"/>
        <w:autoSpaceDE w:val="0"/>
        <w:autoSpaceDN w:val="0"/>
        <w:adjustRightInd w:val="0"/>
        <w:spacing w:before="99" w:after="0" w:line="240" w:lineRule="auto"/>
        <w:ind w:right="-1"/>
        <w:rPr>
          <w:rFonts w:ascii="Trebuchet MS" w:hAnsi="Trebuchet MS" w:cs="Trebuchet MS"/>
          <w:sz w:val="19"/>
          <w:szCs w:val="19"/>
          <w:lang w:val="es-ES"/>
        </w:rPr>
      </w:pPr>
    </w:p>
    <w:p w14:paraId="21F6BFA7" w14:textId="77777777" w:rsidR="001C152D" w:rsidRDefault="001C152D" w:rsidP="001C152D">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20 de noviembre de 2003</w:t>
      </w:r>
    </w:p>
    <w:p w14:paraId="1378BADE" w14:textId="02541566" w:rsidR="001C152D" w:rsidRDefault="001C152D" w:rsidP="001C152D">
      <w:pPr>
        <w:widowControl w:val="0"/>
        <w:autoSpaceDE w:val="0"/>
        <w:autoSpaceDN w:val="0"/>
        <w:adjustRightInd w:val="0"/>
        <w:spacing w:before="194"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La Legislatura de la Ciudad Autónoma de Buenos Aires</w:t>
      </w:r>
    </w:p>
    <w:p w14:paraId="1223204B" w14:textId="19A5A267" w:rsidR="001C152D" w:rsidRDefault="001C152D" w:rsidP="001C152D">
      <w:pPr>
        <w:widowControl w:val="0"/>
        <w:autoSpaceDE w:val="0"/>
        <w:autoSpaceDN w:val="0"/>
        <w:adjustRightInd w:val="0"/>
        <w:spacing w:before="194"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sanciona con fuerza de Ley:</w:t>
      </w:r>
    </w:p>
    <w:p w14:paraId="689AA0AE" w14:textId="77777777" w:rsidR="001C152D" w:rsidRDefault="001C152D" w:rsidP="001C152D">
      <w:pPr>
        <w:widowControl w:val="0"/>
        <w:autoSpaceDE w:val="0"/>
        <w:autoSpaceDN w:val="0"/>
        <w:adjustRightInd w:val="0"/>
        <w:spacing w:before="192"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 xml:space="preserve">Artículo 1° - </w:t>
      </w:r>
      <w:proofErr w:type="spellStart"/>
      <w:r>
        <w:rPr>
          <w:rFonts w:ascii="Trebuchet MS" w:hAnsi="Trebuchet MS" w:cs="Trebuchet MS"/>
          <w:sz w:val="19"/>
          <w:szCs w:val="19"/>
          <w:lang w:val="es-ES"/>
        </w:rPr>
        <w:t>Incorpórase</w:t>
      </w:r>
      <w:proofErr w:type="spellEnd"/>
      <w:r>
        <w:rPr>
          <w:rFonts w:ascii="Trebuchet MS" w:hAnsi="Trebuchet MS" w:cs="Trebuchet MS"/>
          <w:sz w:val="19"/>
          <w:szCs w:val="19"/>
          <w:lang w:val="es-ES"/>
        </w:rPr>
        <w:t xml:space="preserve"> el inciso ll) "Licencia Deportiva", al artículo 16° del Capítulo VI de la Ley N° 471.</w:t>
      </w:r>
    </w:p>
    <w:p w14:paraId="553C5267" w14:textId="77777777" w:rsidR="001C152D" w:rsidRDefault="001C152D" w:rsidP="001C152D">
      <w:pPr>
        <w:widowControl w:val="0"/>
        <w:autoSpaceDE w:val="0"/>
        <w:autoSpaceDN w:val="0"/>
        <w:adjustRightInd w:val="0"/>
        <w:spacing w:after="0" w:line="240" w:lineRule="auto"/>
        <w:ind w:right="-1"/>
        <w:rPr>
          <w:rFonts w:ascii="Times New Roman" w:hAnsi="Times New Roman" w:cs="Times New Roman"/>
          <w:sz w:val="19"/>
          <w:szCs w:val="19"/>
          <w:lang w:val="es-ES"/>
        </w:rPr>
      </w:pPr>
    </w:p>
    <w:p w14:paraId="06321668" w14:textId="77777777" w:rsidR="001C152D" w:rsidRDefault="001C152D" w:rsidP="001C152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proofErr w:type="spellStart"/>
      <w:r>
        <w:rPr>
          <w:rFonts w:ascii="Trebuchet MS" w:hAnsi="Trebuchet MS" w:cs="Trebuchet MS"/>
          <w:kern w:val="1"/>
          <w:sz w:val="19"/>
          <w:szCs w:val="19"/>
          <w:lang w:val="es-ES"/>
        </w:rPr>
        <w:t>Incorpórase</w:t>
      </w:r>
      <w:proofErr w:type="spellEnd"/>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bis.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"Licencia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Deportiva",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Capítulo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471,</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queda redactado de la siguiente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forma:</w:t>
      </w:r>
    </w:p>
    <w:p w14:paraId="4A925737" w14:textId="77777777" w:rsidR="001C152D" w:rsidRDefault="001C152D" w:rsidP="001C152D">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B28C51A" w14:textId="77777777" w:rsidR="001C152D" w:rsidRDefault="001C152D" w:rsidP="001C152D">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30 Bis: Licencia Deportiva</w:t>
      </w:r>
    </w:p>
    <w:p w14:paraId="161E5469" w14:textId="77777777" w:rsidR="001C152D" w:rsidRDefault="001C152D" w:rsidP="001C152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trabajadores de la Ciudad que sean deportistas aficionados tienen derecho a una licencia deportiva con goce de haberes, en el caso de ser designados en campeonatos regionales dispuestos por organismos competentes en su deporte y en los campeonatos argentinos para integrar delegaciones que figuren en</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forma regular en el calendario de las organizaciones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internacionales.</w:t>
      </w:r>
    </w:p>
    <w:p w14:paraId="2498EB3B" w14:textId="77777777" w:rsidR="001C152D" w:rsidRDefault="001C152D" w:rsidP="001C152D">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También pueden disponer de la licencia deportiva:</w:t>
      </w:r>
    </w:p>
    <w:p w14:paraId="1984FAEC" w14:textId="77777777" w:rsidR="001C152D" w:rsidRDefault="001C152D" w:rsidP="001C152D">
      <w:pPr>
        <w:widowControl w:val="0"/>
        <w:numPr>
          <w:ilvl w:val="0"/>
          <w:numId w:val="12"/>
        </w:numPr>
        <w:tabs>
          <w:tab w:val="left" w:pos="960"/>
        </w:tabs>
        <w:autoSpaceDE w:val="0"/>
        <w:autoSpaceDN w:val="0"/>
        <w:adjustRightInd w:val="0"/>
        <w:spacing w:before="197" w:after="0" w:line="237" w:lineRule="auto"/>
        <w:ind w:left="0" w:right="-1" w:firstLine="0"/>
        <w:rPr>
          <w:rFonts w:ascii="Trebuchet MS" w:eastAsia="ヒラギノ角ゴシック W3" w:hAnsi="Trebuchet MS" w:cs="Trebuchet MS"/>
          <w:kern w:val="1"/>
          <w:sz w:val="19"/>
          <w:szCs w:val="19"/>
          <w:lang w:val="es-ES"/>
        </w:rPr>
      </w:pPr>
      <w:r>
        <w:rPr>
          <w:rFonts w:ascii="ヒラギノ角ゴシック W3" w:eastAsia="ヒラギノ角ゴシック W3" w:hAnsi="Trebuchet MS" w:cs="ヒラギノ角ゴシック W3" w:hint="eastAsia"/>
          <w:kern w:val="1"/>
          <w:sz w:val="17"/>
          <w:szCs w:val="17"/>
          <w:lang w:val="es-ES"/>
        </w:rPr>
        <w:t>♣</w:t>
      </w:r>
      <w:r>
        <w:rPr>
          <w:rFonts w:ascii="Wingdings" w:eastAsia="ヒラギノ角ゴシック W3" w:hAnsi="Wingdings" w:cs="Wingdings"/>
          <w:kern w:val="1"/>
          <w:sz w:val="17"/>
          <w:szCs w:val="17"/>
          <w:lang w:val="es-ES"/>
        </w:rPr>
        <w:tab/>
      </w:r>
      <w:r>
        <w:rPr>
          <w:rFonts w:ascii="Trebuchet MS" w:eastAsia="ヒラギノ角ゴシック W3" w:hAnsi="Trebuchet MS" w:cs="Trebuchet MS"/>
          <w:kern w:val="1"/>
          <w:sz w:val="19"/>
          <w:szCs w:val="19"/>
          <w:lang w:val="es-ES"/>
        </w:rPr>
        <w:t xml:space="preserve">Los que en su carácter de juez, árbitro o jurado se les designe por las federaciones u organismos internacionales para intervenir en </w:t>
      </w:r>
      <w:proofErr w:type="gramStart"/>
      <w:r>
        <w:rPr>
          <w:rFonts w:ascii="Trebuchet MS" w:eastAsia="ヒラギノ角ゴシック W3" w:hAnsi="Trebuchet MS" w:cs="Trebuchet MS"/>
          <w:kern w:val="1"/>
          <w:sz w:val="19"/>
          <w:szCs w:val="19"/>
          <w:lang w:val="es-ES"/>
        </w:rPr>
        <w:t>ese</w:t>
      </w:r>
      <w:proofErr w:type="gramEnd"/>
      <w:r>
        <w:rPr>
          <w:rFonts w:ascii="Trebuchet MS" w:eastAsia="ヒラギノ角ゴシック W3" w:hAnsi="Trebuchet MS" w:cs="Trebuchet MS"/>
          <w:kern w:val="1"/>
          <w:sz w:val="19"/>
          <w:szCs w:val="19"/>
          <w:lang w:val="es-ES"/>
        </w:rPr>
        <w:t xml:space="preserve"> concepto en los</w:t>
      </w:r>
      <w:r>
        <w:rPr>
          <w:rFonts w:ascii="Trebuchet MS" w:eastAsia="ヒラギノ角ゴシック W3" w:hAnsi="Trebuchet MS" w:cs="Trebuchet MS"/>
          <w:spacing w:val="-19"/>
          <w:kern w:val="1"/>
          <w:sz w:val="19"/>
          <w:szCs w:val="19"/>
          <w:lang w:val="es-ES"/>
        </w:rPr>
        <w:t xml:space="preserve"> </w:t>
      </w:r>
      <w:r>
        <w:rPr>
          <w:rFonts w:ascii="Trebuchet MS" w:eastAsia="ヒラギノ角ゴシック W3" w:hAnsi="Trebuchet MS" w:cs="Trebuchet MS"/>
          <w:kern w:val="1"/>
          <w:sz w:val="19"/>
          <w:szCs w:val="19"/>
          <w:lang w:val="es-ES"/>
        </w:rPr>
        <w:t>campeonatos.</w:t>
      </w:r>
    </w:p>
    <w:p w14:paraId="1D9AE3F6" w14:textId="77777777" w:rsidR="001C152D" w:rsidRDefault="001C152D" w:rsidP="001C152D">
      <w:pPr>
        <w:widowControl w:val="0"/>
        <w:numPr>
          <w:ilvl w:val="0"/>
          <w:numId w:val="12"/>
        </w:numPr>
        <w:tabs>
          <w:tab w:val="left" w:pos="960"/>
        </w:tabs>
        <w:autoSpaceDE w:val="0"/>
        <w:autoSpaceDN w:val="0"/>
        <w:adjustRightInd w:val="0"/>
        <w:spacing w:after="0" w:line="237" w:lineRule="auto"/>
        <w:ind w:left="0" w:right="-1" w:firstLine="0"/>
        <w:rPr>
          <w:rFonts w:ascii="Trebuchet MS" w:eastAsia="ヒラギノ角ゴシック W3" w:hAnsi="Trebuchet MS" w:cs="Trebuchet MS"/>
          <w:kern w:val="1"/>
          <w:sz w:val="19"/>
          <w:szCs w:val="19"/>
          <w:lang w:val="es-ES"/>
        </w:rPr>
      </w:pPr>
      <w:r>
        <w:rPr>
          <w:rFonts w:ascii="ヒラギノ角ゴシック W3" w:eastAsia="ヒラギノ角ゴシック W3" w:hAnsi="Trebuchet MS" w:cs="ヒラギノ角ゴシック W3" w:hint="eastAsia"/>
          <w:kern w:val="1"/>
          <w:sz w:val="17"/>
          <w:szCs w:val="17"/>
          <w:lang w:val="es-ES"/>
        </w:rPr>
        <w:t>♣</w:t>
      </w:r>
      <w:r>
        <w:rPr>
          <w:rFonts w:ascii="Wingdings" w:eastAsia="ヒラギノ角ゴシック W3" w:hAnsi="Wingdings" w:cs="Wingdings"/>
          <w:kern w:val="1"/>
          <w:sz w:val="17"/>
          <w:szCs w:val="17"/>
          <w:lang w:val="es-ES"/>
        </w:rPr>
        <w:tab/>
      </w:r>
      <w:r>
        <w:rPr>
          <w:rFonts w:ascii="Trebuchet MS" w:eastAsia="ヒラギノ角ゴシック W3" w:hAnsi="Trebuchet MS" w:cs="Trebuchet MS"/>
          <w:kern w:val="1"/>
          <w:sz w:val="19"/>
          <w:szCs w:val="19"/>
          <w:lang w:val="es-ES"/>
        </w:rPr>
        <w:t>Los directores técnicos, entrenadores y todos aquellos que necesariamente deban cumplir funciones referidas a la atención psicofísica del deportista en eventos</w:t>
      </w:r>
      <w:r>
        <w:rPr>
          <w:rFonts w:ascii="Trebuchet MS" w:eastAsia="ヒラギノ角ゴシック W3" w:hAnsi="Trebuchet MS" w:cs="Trebuchet MS"/>
          <w:spacing w:val="-39"/>
          <w:kern w:val="1"/>
          <w:sz w:val="19"/>
          <w:szCs w:val="19"/>
          <w:lang w:val="es-ES"/>
        </w:rPr>
        <w:t xml:space="preserve"> </w:t>
      </w:r>
      <w:r>
        <w:rPr>
          <w:rFonts w:ascii="Trebuchet MS" w:eastAsia="ヒラギノ角ゴシック W3" w:hAnsi="Trebuchet MS" w:cs="Trebuchet MS"/>
          <w:kern w:val="1"/>
          <w:sz w:val="19"/>
          <w:szCs w:val="19"/>
          <w:lang w:val="es-ES"/>
        </w:rPr>
        <w:t>internacionales.</w:t>
      </w:r>
    </w:p>
    <w:p w14:paraId="5A281EFF" w14:textId="77777777" w:rsidR="001C152D" w:rsidRDefault="001C152D" w:rsidP="001C152D">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5039F32E" w14:textId="77777777" w:rsidR="001C152D" w:rsidRDefault="001C152D" w:rsidP="001C152D">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La licencia en los casos de los últimos dos párrafos es sin goce de haberes cuando las personas comprendidas perciban remuneración por sus servicios de arbitraje, jurado, dirección, entrenamiento o asistencia.</w:t>
      </w:r>
    </w:p>
    <w:p w14:paraId="5A32FDAE" w14:textId="77777777" w:rsidR="001C152D" w:rsidRDefault="001C152D" w:rsidP="001C152D">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Para acceder a la licencia deportiva se deben presentar los comprobantes de los siguientes extremos, en la forma que fije la reglamentación: lugar, día y hora en que se realizará el evento deportivo, y medios económicos con que se cuenta para afrontar la concurrencia a éste. Los deportistas deben acreditar además su</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carácter</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aficionado,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adjuntar</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certificado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médico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integral</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psicofísico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competir</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prueba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que se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destina.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efectiva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concurrencia</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al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evento</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debe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acreditarse</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fehacientemente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mediante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certificados que se fijen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reglamentariamente.</w:t>
      </w:r>
    </w:p>
    <w:p w14:paraId="713AF179" w14:textId="77777777" w:rsidR="001C152D" w:rsidRDefault="001C152D" w:rsidP="001C152D">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todos los casos la licencia deportiva no debe exceder del tiempo establecido por los reglamentos de las organizaciones internacionales respectivas, ni podrá extenderse por más de cuarenta y cinco (45) días al año para los trabajadores incluidos dentro del primer párrafo, y de 30 días para los restantes.</w:t>
      </w:r>
    </w:p>
    <w:p w14:paraId="7D4E930F" w14:textId="77777777" w:rsidR="001C152D" w:rsidRDefault="001C152D" w:rsidP="001C152D">
      <w:pPr>
        <w:widowControl w:val="0"/>
        <w:autoSpaceDE w:val="0"/>
        <w:autoSpaceDN w:val="0"/>
        <w:adjustRightInd w:val="0"/>
        <w:spacing w:before="6" w:after="0" w:line="240" w:lineRule="auto"/>
        <w:ind w:right="-1"/>
        <w:rPr>
          <w:rFonts w:ascii="Times New Roman" w:eastAsia="ヒラギノ角ゴシック W3" w:hAnsi="Times New Roman" w:cs="Times New Roman"/>
          <w:kern w:val="1"/>
          <w:sz w:val="18"/>
          <w:szCs w:val="18"/>
          <w:lang w:val="es-ES"/>
        </w:rPr>
      </w:pPr>
    </w:p>
    <w:p w14:paraId="4A6C9A10" w14:textId="77777777" w:rsidR="001C152D" w:rsidRDefault="001C152D" w:rsidP="001C152D">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kern w:val="1"/>
          <w:sz w:val="19"/>
          <w:szCs w:val="19"/>
          <w:lang w:val="es-ES"/>
        </w:rPr>
        <w:t xml:space="preserve">Artículo 3° - Comuníquese, etc. </w:t>
      </w:r>
      <w:r>
        <w:rPr>
          <w:rFonts w:ascii="Trebuchet MS" w:eastAsia="ヒラギノ角ゴシック W3" w:hAnsi="Trebuchet MS" w:cs="Trebuchet MS"/>
          <w:b/>
          <w:bCs/>
          <w:kern w:val="1"/>
          <w:sz w:val="19"/>
          <w:szCs w:val="19"/>
          <w:lang w:val="es-ES"/>
        </w:rPr>
        <w:t xml:space="preserve">FELGUERAS - </w:t>
      </w:r>
      <w:proofErr w:type="spellStart"/>
      <w:r>
        <w:rPr>
          <w:rFonts w:ascii="Trebuchet MS" w:eastAsia="ヒラギノ角ゴシック W3" w:hAnsi="Trebuchet MS" w:cs="Trebuchet MS"/>
          <w:b/>
          <w:bCs/>
          <w:kern w:val="1"/>
          <w:sz w:val="19"/>
          <w:szCs w:val="19"/>
          <w:lang w:val="es-ES"/>
        </w:rPr>
        <w:t>Alemany</w:t>
      </w:r>
      <w:proofErr w:type="spellEnd"/>
    </w:p>
    <w:p w14:paraId="435F3C24" w14:textId="77777777" w:rsidR="001C152D" w:rsidRDefault="001C152D" w:rsidP="001C152D">
      <w:pPr>
        <w:widowControl w:val="0"/>
        <w:autoSpaceDE w:val="0"/>
        <w:autoSpaceDN w:val="0"/>
        <w:adjustRightInd w:val="0"/>
        <w:spacing w:before="7" w:after="0" w:line="240" w:lineRule="auto"/>
        <w:ind w:right="-1"/>
        <w:rPr>
          <w:rFonts w:ascii="Times New Roman" w:eastAsia="ヒラギノ角ゴシック W3" w:hAnsi="Times New Roman" w:cs="Times New Roman"/>
          <w:b/>
          <w:bCs/>
          <w:kern w:val="1"/>
          <w:sz w:val="18"/>
          <w:szCs w:val="18"/>
          <w:lang w:val="es-ES"/>
        </w:rPr>
      </w:pPr>
    </w:p>
    <w:p w14:paraId="3793133C" w14:textId="77777777" w:rsidR="001C152D" w:rsidRDefault="001C152D" w:rsidP="001C152D">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Buenos Aires, 19 de diciembre de 2003.</w:t>
      </w:r>
    </w:p>
    <w:p w14:paraId="2055BCB1" w14:textId="77777777" w:rsidR="001C152D" w:rsidRDefault="001C152D" w:rsidP="001C152D">
      <w:pPr>
        <w:widowControl w:val="0"/>
        <w:autoSpaceDE w:val="0"/>
        <w:autoSpaceDN w:val="0"/>
        <w:adjustRightInd w:val="0"/>
        <w:spacing w:before="7" w:after="0" w:line="240" w:lineRule="auto"/>
        <w:ind w:right="-1"/>
        <w:rPr>
          <w:rFonts w:ascii="Times New Roman" w:eastAsia="ヒラギノ角ゴシック W3" w:hAnsi="Times New Roman" w:cs="Times New Roman"/>
          <w:kern w:val="1"/>
          <w:sz w:val="18"/>
          <w:szCs w:val="18"/>
          <w:lang w:val="es-ES"/>
        </w:rPr>
      </w:pPr>
    </w:p>
    <w:p w14:paraId="14348841" w14:textId="77777777" w:rsidR="001C152D" w:rsidRDefault="001C152D" w:rsidP="001C152D">
      <w:pPr>
        <w:widowControl w:val="0"/>
        <w:autoSpaceDE w:val="0"/>
        <w:autoSpaceDN w:val="0"/>
        <w:adjustRightInd w:val="0"/>
        <w:spacing w:after="0" w:line="240"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En virtud de lo prescripto en el artículo 86 de la Constitución de la Ciudad Autónoma de Buenos Aires, y en ejercicio de las facultades conferidas por el Art. 8° del Decreto N° 2.343/GCBA/98, certifico que la Ley N°</w:t>
      </w:r>
    </w:p>
    <w:p w14:paraId="3E5BD0B3" w14:textId="77777777" w:rsidR="001C152D" w:rsidRDefault="001C152D" w:rsidP="001C152D">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1.186</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(Expediente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N°</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76.474/03),</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sancionada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por</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Legislatura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Ciudad</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Autónoma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Buenos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Aires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en</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 xml:space="preserve">su sesión </w:t>
      </w:r>
      <w:r>
        <w:rPr>
          <w:rFonts w:ascii="Trebuchet MS" w:eastAsia="ヒラギノ角ゴシック W3" w:hAnsi="Trebuchet MS" w:cs="Trebuchet MS"/>
          <w:kern w:val="1"/>
          <w:sz w:val="19"/>
          <w:szCs w:val="19"/>
          <w:lang w:val="es-ES"/>
        </w:rPr>
        <w:lastRenderedPageBreak/>
        <w:t>del 20 de noviembre de 2003, ha quedado automáticamente promulgada el día 18 de diciembre de 2003.</w:t>
      </w:r>
    </w:p>
    <w:p w14:paraId="4792A72E" w14:textId="77777777" w:rsidR="001C152D" w:rsidRDefault="001C152D" w:rsidP="001C152D">
      <w:pPr>
        <w:widowControl w:val="0"/>
        <w:autoSpaceDE w:val="0"/>
        <w:autoSpaceDN w:val="0"/>
        <w:adjustRightInd w:val="0"/>
        <w:spacing w:after="0" w:line="240" w:lineRule="auto"/>
        <w:ind w:right="-1"/>
        <w:rPr>
          <w:rFonts w:ascii="Times New Roman" w:eastAsia="ヒラギノ角ゴシック W3" w:hAnsi="Times New Roman" w:cs="Times New Roman"/>
          <w:kern w:val="1"/>
          <w:sz w:val="19"/>
          <w:szCs w:val="19"/>
          <w:lang w:val="es-ES"/>
        </w:rPr>
      </w:pPr>
    </w:p>
    <w:p w14:paraId="60245A56" w14:textId="77777777" w:rsidR="001C152D" w:rsidRDefault="001C152D" w:rsidP="001C152D">
      <w:pPr>
        <w:widowControl w:val="0"/>
        <w:autoSpaceDE w:val="0"/>
        <w:autoSpaceDN w:val="0"/>
        <w:adjustRightInd w:val="0"/>
        <w:spacing w:before="90" w:after="0" w:line="237" w:lineRule="auto"/>
        <w:ind w:right="-1"/>
        <w:jc w:val="both"/>
        <w:rPr>
          <w:rFonts w:ascii="Trebuchet MS" w:eastAsia="ヒラギノ角ゴシック W3" w:hAnsi="Trebuchet MS" w:cs="Trebuchet MS"/>
          <w:b/>
          <w:bCs/>
          <w:kern w:val="1"/>
          <w:sz w:val="19"/>
          <w:szCs w:val="19"/>
          <w:lang w:val="es-ES"/>
        </w:rPr>
      </w:pPr>
      <w:r>
        <w:rPr>
          <w:rFonts w:ascii="Trebuchet MS" w:eastAsia="ヒラギノ角ゴシック W3" w:hAnsi="Trebuchet MS" w:cs="Trebuchet MS"/>
          <w:kern w:val="1"/>
          <w:sz w:val="19"/>
          <w:szCs w:val="19"/>
          <w:lang w:val="es-ES"/>
        </w:rPr>
        <w:t>Regístrese, publíquese en el Boletín Oficial de la Ciudad de Buenos Aires, gírese copia a la Legislatura de la Ciudad</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Autónoma</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Buenos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Aires,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por</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intermedio</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Dirección</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General</w:t>
      </w:r>
      <w:r>
        <w:rPr>
          <w:rFonts w:ascii="Trebuchet MS" w:eastAsia="ヒラギノ角ゴシック W3" w:hAnsi="Trebuchet MS" w:cs="Trebuchet MS"/>
          <w:spacing w:val="-3"/>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Asuntos</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Políticos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Legislativos, y</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para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su</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conocimiento</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y</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demás</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efectos,</w:t>
      </w:r>
      <w:r>
        <w:rPr>
          <w:rFonts w:ascii="Trebuchet MS" w:eastAsia="ヒラギノ角ゴシック W3" w:hAnsi="Trebuchet MS" w:cs="Trebuchet MS"/>
          <w:spacing w:val="-4"/>
          <w:kern w:val="1"/>
          <w:sz w:val="19"/>
          <w:szCs w:val="19"/>
          <w:lang w:val="es-ES"/>
        </w:rPr>
        <w:t xml:space="preserve"> </w:t>
      </w:r>
      <w:r>
        <w:rPr>
          <w:rFonts w:ascii="Trebuchet MS" w:eastAsia="ヒラギノ角ゴシック W3" w:hAnsi="Trebuchet MS" w:cs="Trebuchet MS"/>
          <w:kern w:val="1"/>
          <w:sz w:val="19"/>
          <w:szCs w:val="19"/>
          <w:lang w:val="es-ES"/>
        </w:rPr>
        <w:t>remítase</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a</w:t>
      </w:r>
      <w:r>
        <w:rPr>
          <w:rFonts w:ascii="Trebuchet MS" w:eastAsia="ヒラギノ角ゴシック W3" w:hAnsi="Trebuchet MS" w:cs="Trebuchet MS"/>
          <w:spacing w:val="-6"/>
          <w:kern w:val="1"/>
          <w:sz w:val="19"/>
          <w:szCs w:val="19"/>
          <w:lang w:val="es-ES"/>
        </w:rPr>
        <w:t xml:space="preserve"> </w:t>
      </w:r>
      <w:r>
        <w:rPr>
          <w:rFonts w:ascii="Trebuchet MS" w:eastAsia="ヒラギノ角ゴシック W3" w:hAnsi="Trebuchet MS" w:cs="Trebuchet MS"/>
          <w:kern w:val="1"/>
          <w:sz w:val="19"/>
          <w:szCs w:val="19"/>
          <w:lang w:val="es-ES"/>
        </w:rPr>
        <w:t>la</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Dirección</w:t>
      </w:r>
      <w:r>
        <w:rPr>
          <w:rFonts w:ascii="Trebuchet MS" w:eastAsia="ヒラギノ角ゴシック W3" w:hAnsi="Trebuchet MS" w:cs="Trebuchet MS"/>
          <w:spacing w:val="-7"/>
          <w:kern w:val="1"/>
          <w:sz w:val="19"/>
          <w:szCs w:val="19"/>
          <w:lang w:val="es-ES"/>
        </w:rPr>
        <w:t xml:space="preserve"> </w:t>
      </w:r>
      <w:r>
        <w:rPr>
          <w:rFonts w:ascii="Trebuchet MS" w:eastAsia="ヒラギノ角ゴシック W3" w:hAnsi="Trebuchet MS" w:cs="Trebuchet MS"/>
          <w:kern w:val="1"/>
          <w:sz w:val="19"/>
          <w:szCs w:val="19"/>
          <w:lang w:val="es-ES"/>
        </w:rPr>
        <w:t>General</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de</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Recursos</w:t>
      </w:r>
      <w:r>
        <w:rPr>
          <w:rFonts w:ascii="Trebuchet MS" w:eastAsia="ヒラギノ角ゴシック W3" w:hAnsi="Trebuchet MS" w:cs="Trebuchet MS"/>
          <w:spacing w:val="-5"/>
          <w:kern w:val="1"/>
          <w:sz w:val="19"/>
          <w:szCs w:val="19"/>
          <w:lang w:val="es-ES"/>
        </w:rPr>
        <w:t xml:space="preserve"> </w:t>
      </w:r>
      <w:r>
        <w:rPr>
          <w:rFonts w:ascii="Trebuchet MS" w:eastAsia="ヒラギノ角ゴシック W3" w:hAnsi="Trebuchet MS" w:cs="Trebuchet MS"/>
          <w:kern w:val="1"/>
          <w:sz w:val="19"/>
          <w:szCs w:val="19"/>
          <w:lang w:val="es-ES"/>
        </w:rPr>
        <w:t>Humanos.</w:t>
      </w:r>
      <w:r>
        <w:rPr>
          <w:rFonts w:ascii="Trebuchet MS" w:eastAsia="ヒラギノ角ゴシック W3" w:hAnsi="Trebuchet MS" w:cs="Trebuchet MS"/>
          <w:spacing w:val="-2"/>
          <w:kern w:val="1"/>
          <w:sz w:val="19"/>
          <w:szCs w:val="19"/>
          <w:lang w:val="es-ES"/>
        </w:rPr>
        <w:t xml:space="preserve"> </w:t>
      </w:r>
      <w:r>
        <w:rPr>
          <w:rFonts w:ascii="Trebuchet MS" w:eastAsia="ヒラギノ角ゴシック W3" w:hAnsi="Trebuchet MS" w:cs="Trebuchet MS"/>
          <w:b/>
          <w:bCs/>
          <w:kern w:val="1"/>
          <w:sz w:val="19"/>
          <w:szCs w:val="19"/>
          <w:lang w:val="es-ES"/>
        </w:rPr>
        <w:t>Cohen</w:t>
      </w:r>
    </w:p>
    <w:p w14:paraId="6DAA9225" w14:textId="77777777" w:rsidR="001C152D" w:rsidRDefault="001C152D" w:rsidP="001C152D">
      <w:pPr>
        <w:widowControl w:val="0"/>
        <w:autoSpaceDE w:val="0"/>
        <w:autoSpaceDN w:val="0"/>
        <w:adjustRightInd w:val="0"/>
        <w:spacing w:after="0" w:line="240" w:lineRule="auto"/>
        <w:ind w:right="-1"/>
        <w:rPr>
          <w:rFonts w:ascii="Times New Roman" w:eastAsia="ヒラギノ角ゴシック W3" w:hAnsi="Times New Roman" w:cs="Times New Roman"/>
          <w:b/>
          <w:bCs/>
          <w:kern w:val="1"/>
          <w:lang w:val="es-ES"/>
        </w:rPr>
      </w:pPr>
    </w:p>
    <w:p w14:paraId="33212DA6" w14:textId="77777777" w:rsidR="001C152D" w:rsidRDefault="001C152D" w:rsidP="001C152D">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17"/>
          <w:szCs w:val="17"/>
          <w:lang w:val="es-ES"/>
        </w:rPr>
      </w:pPr>
      <w:bookmarkStart w:id="0" w:name="_GoBack"/>
      <w:bookmarkEnd w:id="0"/>
    </w:p>
    <w:p w14:paraId="1AE0FE51" w14:textId="77777777" w:rsidR="001C152D" w:rsidRDefault="001C152D" w:rsidP="001C152D">
      <w:pPr>
        <w:widowControl w:val="0"/>
        <w:autoSpaceDE w:val="0"/>
        <w:autoSpaceDN w:val="0"/>
        <w:adjustRightInd w:val="0"/>
        <w:spacing w:before="1" w:after="0" w:line="219" w:lineRule="exact"/>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b/>
          <w:bCs/>
          <w:kern w:val="1"/>
          <w:sz w:val="19"/>
          <w:szCs w:val="19"/>
          <w:lang w:val="es-ES"/>
        </w:rPr>
        <w:t xml:space="preserve">NOTA: </w:t>
      </w:r>
      <w:r>
        <w:rPr>
          <w:rFonts w:ascii="Trebuchet MS" w:eastAsia="ヒラギノ角ゴシック W3" w:hAnsi="Trebuchet MS" w:cs="Trebuchet MS"/>
          <w:kern w:val="1"/>
          <w:sz w:val="19"/>
          <w:szCs w:val="19"/>
          <w:lang w:val="es-ES"/>
        </w:rPr>
        <w:t>la Ley 471 es la denominada LEY DE RELACIONES LABORALES EN LA ADMINISTRACIÓN PÚBLICA DE LA</w:t>
      </w:r>
    </w:p>
    <w:p w14:paraId="44892811" w14:textId="77777777" w:rsidR="001C152D" w:rsidRDefault="001C152D" w:rsidP="001C152D">
      <w:pPr>
        <w:widowControl w:val="0"/>
        <w:autoSpaceDE w:val="0"/>
        <w:autoSpaceDN w:val="0"/>
        <w:adjustRightInd w:val="0"/>
        <w:spacing w:after="0" w:line="237" w:lineRule="auto"/>
        <w:ind w:right="-1"/>
        <w:jc w:val="both"/>
        <w:rPr>
          <w:rFonts w:ascii="Trebuchet MS" w:eastAsia="ヒラギノ角ゴシック W3" w:hAnsi="Trebuchet MS" w:cs="Trebuchet MS"/>
          <w:kern w:val="1"/>
          <w:sz w:val="19"/>
          <w:szCs w:val="19"/>
          <w:lang w:val="es-ES"/>
        </w:rPr>
      </w:pPr>
      <w:r>
        <w:rPr>
          <w:rFonts w:ascii="Trebuchet MS" w:eastAsia="ヒラギノ角ゴシック W3" w:hAnsi="Trebuchet MS" w:cs="Trebuchet MS"/>
          <w:kern w:val="1"/>
          <w:sz w:val="19"/>
          <w:szCs w:val="19"/>
          <w:lang w:val="es-ES"/>
        </w:rPr>
        <w:t>CIUDAD AUTÓNOMA DE BUENOS AIRES, por lo tanto es cuestionada su aplicación en las Instituciones Educativas de Gestión Privada. En caso de presentarse una solicitud de aplicación se deberá realizar una consulta ante el Consejo Gremial de la Enseñanza Privada.</w:t>
      </w:r>
    </w:p>
    <w:p w14:paraId="6CDB0543" w14:textId="39F7095A" w:rsidR="00592F1B" w:rsidRPr="00AC3BA6" w:rsidRDefault="00592F1B" w:rsidP="001C152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3021</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2021-06-01T13:10:00Z</dcterms:created>
  <dcterms:modified xsi:type="dcterms:W3CDTF">2021-06-01T13:10:00Z</dcterms:modified>
</cp:coreProperties>
</file>