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BBFF7" w14:textId="77777777" w:rsidR="007B149C" w:rsidRDefault="007B149C" w:rsidP="007B149C">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7BF06043" w14:textId="77777777" w:rsidR="007B149C" w:rsidRDefault="007B149C" w:rsidP="007B149C">
      <w:pPr>
        <w:widowControl w:val="0"/>
        <w:autoSpaceDE w:val="0"/>
        <w:autoSpaceDN w:val="0"/>
        <w:adjustRightInd w:val="0"/>
        <w:spacing w:after="0" w:line="20" w:lineRule="exact"/>
        <w:ind w:right="-1"/>
        <w:rPr>
          <w:rFonts w:ascii="Times New Roman" w:hAnsi="Times New Roman" w:cs="Times New Roman"/>
          <w:sz w:val="2"/>
          <w:szCs w:val="2"/>
          <w:lang w:val="es-ES"/>
        </w:rPr>
      </w:pPr>
    </w:p>
    <w:p w14:paraId="426FC113" w14:textId="77777777" w:rsidR="007B149C" w:rsidRDefault="007B149C" w:rsidP="007B149C">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1A3F391" w14:textId="77777777" w:rsidR="007B149C" w:rsidRDefault="007B149C" w:rsidP="007B149C">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PASANTÍAS EDUCATIVAS</w:t>
      </w:r>
    </w:p>
    <w:p w14:paraId="30F58089" w14:textId="54B424D2" w:rsidR="007B149C" w:rsidRPr="007B149C" w:rsidRDefault="007B149C" w:rsidP="007B149C">
      <w:pPr>
        <w:widowControl w:val="0"/>
        <w:autoSpaceDE w:val="0"/>
        <w:autoSpaceDN w:val="0"/>
        <w:adjustRightInd w:val="0"/>
        <w:spacing w:after="1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LEY Nº 25.165</w:t>
      </w:r>
    </w:p>
    <w:p w14:paraId="13CD1FB5" w14:textId="404FE66A" w:rsidR="00EB4771" w:rsidRDefault="00EB4771" w:rsidP="00EB4771">
      <w:pPr>
        <w:widowControl w:val="0"/>
        <w:autoSpaceDE w:val="0"/>
        <w:autoSpaceDN w:val="0"/>
        <w:adjustRightInd w:val="0"/>
        <w:spacing w:before="99" w:after="0" w:line="355" w:lineRule="auto"/>
        <w:ind w:right="-1"/>
        <w:jc w:val="center"/>
        <w:rPr>
          <w:rFonts w:ascii="Trebuchet MS" w:hAnsi="Trebuchet MS" w:cs="Trebuchet MS"/>
          <w:b/>
          <w:bCs/>
          <w:sz w:val="19"/>
          <w:szCs w:val="19"/>
          <w:lang w:val="es-ES"/>
        </w:rPr>
      </w:pPr>
      <w:r>
        <w:rPr>
          <w:noProof/>
          <w:sz w:val="20"/>
          <w:lang w:val="es-ES" w:eastAsia="es-ES"/>
        </w:rPr>
        <mc:AlternateContent>
          <mc:Choice Requires="wps">
            <w:drawing>
              <wp:inline distT="0" distB="0" distL="0" distR="0" wp14:anchorId="7A089667" wp14:editId="504E6210">
                <wp:extent cx="2011045" cy="180975"/>
                <wp:effectExtent l="0" t="0" r="825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B9FDC0" w14:textId="77777777" w:rsidR="00EB4771" w:rsidRDefault="00EB4771" w:rsidP="00EB4771">
                            <w:pPr>
                              <w:spacing w:before="9"/>
                              <w:ind w:left="209"/>
                              <w:rPr>
                                <w:b/>
                                <w:sz w:val="19"/>
                              </w:rPr>
                            </w:pPr>
                            <w:r>
                              <w:rPr>
                                <w:b/>
                                <w:sz w:val="19"/>
                              </w:rPr>
                              <w:t>DEROGADA POR LA LEY 26.427</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158.3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" filled="f" strokeweight="1.44pt">
                <v:textbox inset="0,0,0,0">
                  <w:txbxContent>
                    <w:p w14:paraId="3BB9FDC0" w14:textId="77777777" w:rsidR="00EB4771" w:rsidRDefault="00EB4771" w:rsidP="00EB4771">
                      <w:pPr>
                        <w:spacing w:before="9"/>
                        <w:ind w:left="209"/>
                        <w:rPr>
                          <w:b/>
                          <w:sz w:val="19"/>
                        </w:rPr>
                      </w:pPr>
                      <w:r>
                        <w:rPr>
                          <w:b/>
                          <w:sz w:val="19"/>
                        </w:rPr>
                        <w:t>DEROGADA POR LA LEY 26.427</w:t>
                      </w:r>
                    </w:p>
                  </w:txbxContent>
                </v:textbox>
                <w10:anchorlock/>
              </v:shape>
            </w:pict>
          </mc:Fallback>
        </mc:AlternateContent>
      </w:r>
      <w:bookmarkStart w:id="0" w:name="_GoBack"/>
      <w:bookmarkEnd w:id="0"/>
    </w:p>
    <w:p w14:paraId="5550D505" w14:textId="77777777" w:rsidR="007B149C" w:rsidRDefault="007B149C" w:rsidP="007B149C">
      <w:pPr>
        <w:widowControl w:val="0"/>
        <w:autoSpaceDE w:val="0"/>
        <w:autoSpaceDN w:val="0"/>
        <w:adjustRightInd w:val="0"/>
        <w:spacing w:before="99" w:after="0" w:line="355" w:lineRule="auto"/>
        <w:ind w:right="-1"/>
        <w:rPr>
          <w:rFonts w:ascii="Trebuchet MS" w:hAnsi="Trebuchet MS" w:cs="Trebuchet MS"/>
          <w:b/>
          <w:bCs/>
          <w:sz w:val="19"/>
          <w:szCs w:val="19"/>
          <w:lang w:val="es-ES"/>
        </w:rPr>
      </w:pPr>
      <w:r>
        <w:rPr>
          <w:rFonts w:ascii="Trebuchet MS" w:hAnsi="Trebuchet MS" w:cs="Trebuchet MS"/>
          <w:b/>
          <w:bCs/>
          <w:sz w:val="19"/>
          <w:szCs w:val="19"/>
          <w:lang w:val="es-ES"/>
        </w:rPr>
        <w:t>EL SENADO Y CÁMARA DE DIPUTADOS DE LA NACIÓN ARGENTINA REUNIDOS EN CONGRESO, ETC., SANCIONAN CON FUERZA DE LEY:</w:t>
      </w:r>
    </w:p>
    <w:p w14:paraId="4A82E195" w14:textId="33A4CF5E" w:rsidR="007B149C" w:rsidRPr="007B149C" w:rsidRDefault="007B149C" w:rsidP="007B149C">
      <w:pPr>
        <w:widowControl w:val="0"/>
        <w:autoSpaceDE w:val="0"/>
        <w:autoSpaceDN w:val="0"/>
        <w:adjustRightInd w:val="0"/>
        <w:spacing w:before="117"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 1º.- Créase el Sistema de Pasantías Educativas dentro del marco de lo dispuesto por el 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24.521,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regirá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ámbito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Educativo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destinado a estudiantes de educación superior de las instituciones comprendidas en los artículos 18 y 21 del capítulo V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24.195,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24.521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p>
    <w:p w14:paraId="1A14ED12"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Se entenderá como “pasantía” a la extensión orgánica del sistema educativo en el ámbito de empresas u organismos públicos o privados, en los cuales los alumnos realizarán residencias programadas u otras formas de prácticas supervisadas relacionadas con su formación y especificación, llevadas a cabo bajo la organización y control de las unidades educativas que lo integran y a las que aquellos pertenecen, según las características y condiciones que se fijan en convenios bilaterales estipulados en la presente ley.</w:t>
      </w:r>
    </w:p>
    <w:p w14:paraId="2FD77A25" w14:textId="77777777" w:rsidR="007B149C" w:rsidRDefault="007B149C" w:rsidP="007B149C">
      <w:pPr>
        <w:widowControl w:val="0"/>
        <w:autoSpaceDE w:val="0"/>
        <w:autoSpaceDN w:val="0"/>
        <w:adjustRightInd w:val="0"/>
        <w:spacing w:before="112"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3º.- Los objetivos del Sistema de Pasantías Educativas son:</w:t>
      </w:r>
    </w:p>
    <w:p w14:paraId="7875B687" w14:textId="77777777" w:rsidR="007B149C" w:rsidRDefault="007B149C" w:rsidP="007B149C">
      <w:pPr>
        <w:widowControl w:val="0"/>
        <w:tabs>
          <w:tab w:val="left" w:pos="1110"/>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Brindar experiencia práctica complementaria de la formación teórica elegida que habilite para</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el ejercicio de la profesión 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oficio.</w:t>
      </w:r>
    </w:p>
    <w:p w14:paraId="56E8581F" w14:textId="77777777" w:rsidR="007B149C" w:rsidRDefault="007B149C" w:rsidP="007B149C">
      <w:pPr>
        <w:widowControl w:val="0"/>
        <w:tabs>
          <w:tab w:val="left" w:pos="1110"/>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Contactar en el ámbito en que se desenvuelven empresas u organismos públicos afines a los estudios que realizan los alumnos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involucrados.</w:t>
      </w:r>
    </w:p>
    <w:p w14:paraId="2A897980" w14:textId="77777777" w:rsidR="007B149C" w:rsidRDefault="007B149C" w:rsidP="007B149C">
      <w:pPr>
        <w:widowControl w:val="0"/>
        <w:tabs>
          <w:tab w:val="left" w:pos="1110"/>
        </w:tabs>
        <w:autoSpaceDE w:val="0"/>
        <w:autoSpaceDN w:val="0"/>
        <w:adjustRightInd w:val="0"/>
        <w:spacing w:after="0" w:line="216" w:lineRule="exact"/>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Capacitar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conocimiento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características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fundamentales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laboral.</w:t>
      </w:r>
    </w:p>
    <w:p w14:paraId="7706EDFA" w14:textId="77777777" w:rsidR="007B149C" w:rsidRDefault="007B149C" w:rsidP="007B149C">
      <w:pPr>
        <w:widowControl w:val="0"/>
        <w:tabs>
          <w:tab w:val="left" w:pos="111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Formar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estudiante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aspectos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utilidad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posterior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búsqueda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laboral.</w:t>
      </w:r>
    </w:p>
    <w:p w14:paraId="5FE47ECA" w14:textId="77777777" w:rsidR="007B149C" w:rsidRDefault="007B149C" w:rsidP="007B149C">
      <w:pPr>
        <w:widowControl w:val="0"/>
        <w:tabs>
          <w:tab w:val="left" w:pos="111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Ofrecer la posibilidad de conocer y manejar tecnologías</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actualizadas.</w:t>
      </w:r>
    </w:p>
    <w:p w14:paraId="5BE0E5AC" w14:textId="77777777" w:rsidR="007B149C" w:rsidRDefault="007B149C" w:rsidP="007B149C">
      <w:pPr>
        <w:widowControl w:val="0"/>
        <w:tabs>
          <w:tab w:val="left" w:pos="1110"/>
        </w:tabs>
        <w:autoSpaceDE w:val="0"/>
        <w:autoSpaceDN w:val="0"/>
        <w:adjustRightInd w:val="0"/>
        <w:spacing w:after="0" w:line="235" w:lineRule="auto"/>
        <w:ind w:left="360" w:right="-1"/>
        <w:rPr>
          <w:rFonts w:ascii="Trebuchet MS" w:hAnsi="Trebuchet MS" w:cs="Trebuchet MS"/>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r>
      <w:r>
        <w:rPr>
          <w:rFonts w:ascii="Trebuchet MS" w:hAnsi="Trebuchet MS" w:cs="Trebuchet MS"/>
          <w:kern w:val="1"/>
          <w:sz w:val="19"/>
          <w:szCs w:val="19"/>
          <w:lang w:val="es-ES"/>
        </w:rPr>
        <w:t>Construir a la tarea de orientación vocacional dirigida a efectuar una correcta elección profesional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futura.</w:t>
      </w:r>
    </w:p>
    <w:p w14:paraId="5DD7CC9A"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El Ministerio de Cultura y Educación, los máximos organismos de conducción educativa jurisdiccionales, las universidades nacionales públicas o privadas reconocidas y las unidades educativas de nivel terciario no universitario de carácter público o privado reconocidas, que en el marco del artículo 15 inciso d) de la ley 24.521 posean autonomía de gestión o autorización delegada, estarán habilitadas para celebrar convenios de pasantías con organismos oficiales nacionales, provinciales o municipales, o con empresas públicas, privadas y/o mixtas del sector productivo y/o de servicios que adhieran al sistema de cuyos respectivos programas específicos mencionados en los artículos 18 y 21 de la ley 24.195 posean objetivos y características compatibles.</w:t>
      </w:r>
    </w:p>
    <w:p w14:paraId="3AD116F9" w14:textId="77777777" w:rsidR="007B149C" w:rsidRDefault="007B149C" w:rsidP="007B149C">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reconocidos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convenios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celebren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normas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sólo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firma,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debido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registro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posible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situación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pasantía.</w:t>
      </w:r>
    </w:p>
    <w:p w14:paraId="026B1EEF" w14:textId="77777777" w:rsidR="007B149C" w:rsidRDefault="007B149C" w:rsidP="007B149C">
      <w:pPr>
        <w:widowControl w:val="0"/>
        <w:autoSpaceDE w:val="0"/>
        <w:autoSpaceDN w:val="0"/>
        <w:adjustRightInd w:val="0"/>
        <w:spacing w:before="11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6º.- Los convenios contendrán como mínimo las siguientes cláusulas:</w:t>
      </w:r>
    </w:p>
    <w:p w14:paraId="628E6D72" w14:textId="77777777" w:rsidR="007B149C" w:rsidRDefault="007B149C" w:rsidP="007B149C">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D099838" w14:textId="77777777" w:rsidR="007B149C" w:rsidRDefault="007B149C" w:rsidP="007B149C">
      <w:pPr>
        <w:widowControl w:val="0"/>
        <w:tabs>
          <w:tab w:val="left" w:pos="900"/>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Denominación, domicilio y personería de las partes que los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suscriben.</w:t>
      </w:r>
    </w:p>
    <w:p w14:paraId="442152BE" w14:textId="77777777" w:rsidR="007B149C" w:rsidRDefault="007B149C" w:rsidP="007B149C">
      <w:pPr>
        <w:widowControl w:val="0"/>
        <w:tabs>
          <w:tab w:val="left" w:pos="90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Características y condiciones de las actividades que integrarán la</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pasantía.</w:t>
      </w:r>
    </w:p>
    <w:p w14:paraId="4D7017EB" w14:textId="77777777" w:rsidR="007B149C" w:rsidRDefault="007B149C" w:rsidP="007B149C">
      <w:pPr>
        <w:widowControl w:val="0"/>
        <w:tabs>
          <w:tab w:val="left" w:pos="90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Lugar en que 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realizarán.</w:t>
      </w:r>
    </w:p>
    <w:p w14:paraId="6052647E" w14:textId="77777777" w:rsidR="007B149C" w:rsidRDefault="007B149C" w:rsidP="007B149C">
      <w:pPr>
        <w:widowControl w:val="0"/>
        <w:tabs>
          <w:tab w:val="left" w:pos="90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Extensión de 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mismas.</w:t>
      </w:r>
    </w:p>
    <w:p w14:paraId="53E6129C" w14:textId="77777777" w:rsidR="007B149C" w:rsidRDefault="007B149C" w:rsidP="007B149C">
      <w:pPr>
        <w:widowControl w:val="0"/>
        <w:tabs>
          <w:tab w:val="left" w:pos="900"/>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Objetivos educativos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perseguidos.</w:t>
      </w:r>
    </w:p>
    <w:p w14:paraId="3C64C689" w14:textId="77777777" w:rsidR="007B149C" w:rsidRDefault="007B149C" w:rsidP="007B149C">
      <w:pPr>
        <w:widowControl w:val="0"/>
        <w:tabs>
          <w:tab w:val="left" w:pos="900"/>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Régimen disciplinario (asistencia, puntualidad,</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etcétera).</w:t>
      </w:r>
    </w:p>
    <w:p w14:paraId="012143C6" w14:textId="77777777" w:rsidR="007B149C" w:rsidRDefault="007B149C" w:rsidP="007B149C">
      <w:pPr>
        <w:widowControl w:val="0"/>
        <w:tabs>
          <w:tab w:val="left" w:pos="900"/>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Monto y forma de pago de la asignación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estímulo.</w:t>
      </w:r>
    </w:p>
    <w:p w14:paraId="7431B9C6" w14:textId="77777777" w:rsidR="007B149C" w:rsidRDefault="007B149C" w:rsidP="007B149C">
      <w:pPr>
        <w:widowControl w:val="0"/>
        <w:autoSpaceDE w:val="0"/>
        <w:autoSpaceDN w:val="0"/>
        <w:adjustRightInd w:val="0"/>
        <w:spacing w:before="11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7º.- Los organismos, empresas y unidades educativas involucradas podrán suspender o denunciar los convenios mediando un aviso a la contraparte, con una anticipación no menor de treinta días,</w:t>
      </w:r>
    </w:p>
    <w:p w14:paraId="32B0DFA3" w14:textId="77777777" w:rsidR="007B149C" w:rsidRDefault="007B149C" w:rsidP="007B149C">
      <w:pPr>
        <w:widowControl w:val="0"/>
        <w:autoSpaceDE w:val="0"/>
        <w:autoSpaceDN w:val="0"/>
        <w:adjustRightInd w:val="0"/>
        <w:spacing w:before="8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cuando se incurra en incumplimiento de los mismos, dentro de los quince días de producido y comprobado el motivo que provocó la situación.</w:t>
      </w:r>
    </w:p>
    <w:p w14:paraId="46803539" w14:textId="77777777" w:rsidR="007B149C" w:rsidRDefault="007B149C" w:rsidP="007B149C">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de cierre o cese de actividad por cualquier causa, de la empresa u organismo solicitante, las pasantías caducarán automáticamente sin que aquéllas deban asumir por el hecho ningún otro tipo de consecuencia o acción reparadora.</w:t>
      </w:r>
    </w:p>
    <w:p w14:paraId="3F86B0B6" w14:textId="77777777" w:rsidR="007B149C" w:rsidRDefault="007B149C" w:rsidP="007B149C">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8º.- Cada jurisdicción educativa y cada institución universitaria llevará un registro de convenios firmados, coordinará y supervisará las actividades de pasantías y el cumplimiento de los convenios celebrados.</w:t>
      </w:r>
    </w:p>
    <w:p w14:paraId="2D360A43" w14:textId="77777777" w:rsidR="007B149C" w:rsidRDefault="007B149C" w:rsidP="007B149C">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Estas funciones y responsabilidades se acordarán en el seno del Consejo Federal de Cultura y Educación y en el ámbito del Consejo de Universidades.</w:t>
      </w:r>
    </w:p>
    <w:p w14:paraId="0D348582" w14:textId="77777777" w:rsidR="007B149C" w:rsidRDefault="007B149C" w:rsidP="007B149C">
      <w:pPr>
        <w:widowControl w:val="0"/>
        <w:autoSpaceDE w:val="0"/>
        <w:autoSpaceDN w:val="0"/>
        <w:adjustRightInd w:val="0"/>
        <w:spacing w:before="107"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9º.- La situación de pasantía no generará ningún tipo de relación jurídica entre el pasante y el organismo o empresa en la que aquél preste servicios.</w:t>
      </w:r>
    </w:p>
    <w:p w14:paraId="32F2858C" w14:textId="77777777" w:rsidR="007B149C" w:rsidRDefault="007B149C" w:rsidP="007B149C">
      <w:pPr>
        <w:widowControl w:val="0"/>
        <w:autoSpaceDE w:val="0"/>
        <w:autoSpaceDN w:val="0"/>
        <w:adjustRightInd w:val="0"/>
        <w:spacing w:before="11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10º.- El pasante no perderá en ningún momento su condición de alumno y mantendrá la dependencia académico-administrativa original que lo vincula con su unidad educativa.</w:t>
      </w:r>
    </w:p>
    <w:p w14:paraId="1CFA23FA" w14:textId="77777777" w:rsidR="007B149C" w:rsidRDefault="007B149C" w:rsidP="007B149C">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11º.- Las pasantías se extenderán durante un mínimo de dos meses y un máximo de un año, con una actividad semanal no mayor de cinco días en cuyo transcurso el pasante cumplirá jornadas de hasta cuatro horas de labor.</w:t>
      </w:r>
    </w:p>
    <w:p w14:paraId="4342F8AC" w14:textId="77777777" w:rsidR="007B149C" w:rsidRDefault="007B149C" w:rsidP="007B149C">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12º.- Las actividades de pasantías se llevarán a cabo en las instalaciones de las empresas o instituciones solicitantes de tal servicio o en los lugares que por el tipo de labor que éstas desarrollen, sea necesaria la presencia de sus enviados.</w:t>
      </w:r>
    </w:p>
    <w:p w14:paraId="7F319B6E" w14:textId="77777777" w:rsidR="007B149C" w:rsidRDefault="007B149C" w:rsidP="007B149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24C16D" w14:textId="77777777" w:rsidR="007B149C" w:rsidRDefault="007B149C" w:rsidP="007B149C">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Dichos ámbitos deberán reunir las condiciones de higiene y seguridad de acuerdo con la ley 19.587. Las instituciones educativas extenderán a los mismos las coberturas de seguros y asistencia de urgencia que poseen para los propios.</w:t>
      </w:r>
    </w:p>
    <w:p w14:paraId="761D2CD0"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13º.- Las instituciones educativas designarán a los pasantes teniendo en cuenta sus antecedentes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académicos,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características,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perfiles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especialización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acordados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empresas 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asegurando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pedagógicas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requiere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formación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pasante.</w:t>
      </w:r>
    </w:p>
    <w:p w14:paraId="584D2CEF"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14º.- Los estudiantes no tendrá obligación alguna de aceptar una propuesta de pasantía, excepto cuando el cumplimiento de la misma estuviera expresamente exigido por el plan de estudios que cursare. Sin embargo, en todos los casos el acto de aceptación llevará implícito el compromiso de cumplir con la presente ley y con las normas de los convenios que rijan la relación entre su unidad educativa y el organismo o empresa en la que se desempeñará como pasante.</w:t>
      </w:r>
    </w:p>
    <w:p w14:paraId="23C1B2F4" w14:textId="77777777" w:rsidR="007B149C" w:rsidRDefault="007B149C" w:rsidP="007B149C">
      <w:pPr>
        <w:widowControl w:val="0"/>
        <w:autoSpaceDE w:val="0"/>
        <w:autoSpaceDN w:val="0"/>
        <w:adjustRightInd w:val="0"/>
        <w:spacing w:before="11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15º.- Los pasantes recibirá durante el transcurso de su prestación una retribución en calidad de estímulo para viajes, gastos escolares y erogaciones derivadas del ejercicio de la misma. Su monto será fijado por las empresas u organismos solicitantes en acuerdo con las instituciones educativas, según la responsabilidad,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dificultad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dedicación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implique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 cual se 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designe.</w:t>
      </w:r>
    </w:p>
    <w:p w14:paraId="58FB0438" w14:textId="77777777" w:rsidR="007B149C" w:rsidRDefault="007B149C" w:rsidP="007B149C">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16º.- Los pasantes recibirán, también con arreglo a las características del trabajo que realicen, todos los beneficios regulares que se acuerden al personal de las empresas u organismo en los que se desempeñe (comedor, vianda, transporte, francos y descansos). Paralelamente deberán cumplir con los reglamentos internos de los mismos.</w:t>
      </w:r>
    </w:p>
    <w:p w14:paraId="30DDC06C" w14:textId="77777777" w:rsidR="007B149C" w:rsidRDefault="007B149C" w:rsidP="007B149C">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62BAE2D" w14:textId="77777777" w:rsidR="007B149C" w:rsidRDefault="007B149C" w:rsidP="007B149C">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17º.- Ningún estudiante podrá postularse para asumir una pasantía mientras se encuentre asignado a otra.</w:t>
      </w:r>
    </w:p>
    <w:p w14:paraId="14C5BE01" w14:textId="77777777" w:rsidR="007B149C" w:rsidRDefault="007B149C" w:rsidP="007B149C">
      <w:pPr>
        <w:widowControl w:val="0"/>
        <w:autoSpaceDE w:val="0"/>
        <w:autoSpaceDN w:val="0"/>
        <w:adjustRightInd w:val="0"/>
        <w:spacing w:before="11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18º.- Cada institución educativa que incluya en sus planes de estudio las actividades de pasantías elaborará los programas específicos correspondientes en los que constarán objetivos, acciones por desarrollar,</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permanencia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experiencia,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relación interinstitucional con las empresas u organismos involucrados, en un total acuerdo con los términos de la presente ley. Sus normas deberán asimismo ser respetadas en los convenios que</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celebren.</w:t>
      </w:r>
    </w:p>
    <w:p w14:paraId="0116F50C"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unidades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empresas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involucrados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común material didáctico específico y realizarán talleres, seminarios y/o cursos destinados a la capacitación de instructores y docentes que actuarán durante el desarrollo de las actividades de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pasantía.</w:t>
      </w:r>
    </w:p>
    <w:p w14:paraId="68C3882D" w14:textId="77777777" w:rsidR="007B149C" w:rsidRDefault="007B149C" w:rsidP="007B149C">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20º.- Se establecerá un mecanismo conjunto de control y evaluación de la experiencia que estará a cargo de las personas que las partes firmantes del convenio designarán al respecto. Un informe individual, así elaborado, acerca de la actuación de cada pasante, se remitirá a la unidad educativa, dentro de los treinta días posteriores a la finalización de cada pasantía.</w:t>
      </w:r>
    </w:p>
    <w:p w14:paraId="304C16BE" w14:textId="77777777" w:rsidR="007B149C" w:rsidRDefault="007B149C" w:rsidP="007B149C">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21º.- Las empresas y organismos que ingresen voluntariamente en el sistema deberán:</w:t>
      </w:r>
    </w:p>
    <w:p w14:paraId="721147A5" w14:textId="77777777" w:rsidR="007B149C" w:rsidRDefault="007B149C" w:rsidP="007B149C">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1BF66FDE" w14:textId="77777777" w:rsidR="007B149C" w:rsidRDefault="007B149C" w:rsidP="007B149C">
      <w:pPr>
        <w:widowControl w:val="0"/>
        <w:tabs>
          <w:tab w:val="left" w:pos="1110"/>
        </w:tabs>
        <w:autoSpaceDE w:val="0"/>
        <w:autoSpaceDN w:val="0"/>
        <w:adjustRightInd w:val="0"/>
        <w:spacing w:before="1" w:after="0" w:line="240"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Prestar colaboración y asesoramiento en la elaboración de programas de pasantías en las instituciones educativas con las que celebrarán convenios y que así lo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soliciten.</w:t>
      </w:r>
    </w:p>
    <w:p w14:paraId="582E52EA" w14:textId="77777777" w:rsidR="007B149C" w:rsidRDefault="007B149C" w:rsidP="007B149C">
      <w:pPr>
        <w:widowControl w:val="0"/>
        <w:tabs>
          <w:tab w:val="left" w:pos="1110"/>
        </w:tabs>
        <w:autoSpaceDE w:val="0"/>
        <w:autoSpaceDN w:val="0"/>
        <w:adjustRightInd w:val="0"/>
        <w:spacing w:after="0" w:line="228" w:lineRule="exact"/>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Facilitar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labor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afectado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tutoría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experiencia.</w:t>
      </w:r>
    </w:p>
    <w:p w14:paraId="042FCEDA" w14:textId="77777777" w:rsidR="007B149C" w:rsidRDefault="007B149C" w:rsidP="007B149C">
      <w:pPr>
        <w:widowControl w:val="0"/>
        <w:tabs>
          <w:tab w:val="left" w:pos="1110"/>
        </w:tabs>
        <w:autoSpaceDE w:val="0"/>
        <w:autoSpaceDN w:val="0"/>
        <w:adjustRightInd w:val="0"/>
        <w:spacing w:after="0" w:line="231" w:lineRule="exact"/>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Designar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tutores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instructores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orientarán,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coordinarán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pasantes.</w:t>
      </w:r>
    </w:p>
    <w:p w14:paraId="391F2DA1" w14:textId="77777777" w:rsidR="007B149C" w:rsidRDefault="007B149C" w:rsidP="007B149C">
      <w:pPr>
        <w:widowControl w:val="0"/>
        <w:tabs>
          <w:tab w:val="left" w:pos="1110"/>
        </w:tabs>
        <w:autoSpaceDE w:val="0"/>
        <w:autoSpaceDN w:val="0"/>
        <w:adjustRightInd w:val="0"/>
        <w:spacing w:before="1" w:after="0" w:line="237"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 xml:space="preserve">Construir su propio programa de pasantías que se ajustará a los términos de la presente ley y cuyas </w:t>
      </w:r>
      <w:r>
        <w:rPr>
          <w:rFonts w:ascii="Trebuchet MS" w:hAnsi="Trebuchet MS" w:cs="Trebuchet MS"/>
          <w:kern w:val="1"/>
          <w:sz w:val="19"/>
          <w:szCs w:val="19"/>
          <w:lang w:val="es-ES"/>
        </w:rPr>
        <w:lastRenderedPageBreak/>
        <w:t>normas se respetarán en los convenios que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celebre.</w:t>
      </w:r>
    </w:p>
    <w:p w14:paraId="7C26484F" w14:textId="77777777" w:rsidR="007B149C" w:rsidRDefault="007B149C" w:rsidP="007B149C">
      <w:pPr>
        <w:widowControl w:val="0"/>
        <w:tabs>
          <w:tab w:val="left" w:pos="1110"/>
        </w:tabs>
        <w:autoSpaceDE w:val="0"/>
        <w:autoSpaceDN w:val="0"/>
        <w:adjustRightInd w:val="0"/>
        <w:spacing w:before="2" w:after="0" w:line="235"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Crear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mejores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internas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posibles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 del similar de las instituciones educativas con las que se</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relacionen.</w:t>
      </w:r>
    </w:p>
    <w:p w14:paraId="63B10232" w14:textId="77777777" w:rsidR="007B149C" w:rsidRDefault="007B149C" w:rsidP="007B149C">
      <w:pPr>
        <w:widowControl w:val="0"/>
        <w:tabs>
          <w:tab w:val="left" w:pos="1110"/>
        </w:tabs>
        <w:autoSpaceDE w:val="0"/>
        <w:autoSpaceDN w:val="0"/>
        <w:adjustRightInd w:val="0"/>
        <w:spacing w:before="2" w:after="0" w:line="237" w:lineRule="auto"/>
        <w:ind w:left="360" w:right="-1"/>
        <w:rPr>
          <w:rFonts w:ascii="Trebuchet MS" w:hAnsi="Trebuchet MS" w:cs="Trebuchet MS"/>
          <w:kern w:val="1"/>
          <w:sz w:val="19"/>
          <w:szCs w:val="19"/>
          <w:lang w:val="es-ES"/>
        </w:rPr>
      </w:pPr>
      <w:r>
        <w:rPr>
          <w:rFonts w:ascii="Symbol" w:hAnsi="Symbol" w:cs="Symbol"/>
          <w:kern w:val="1"/>
          <w:sz w:val="19"/>
          <w:szCs w:val="19"/>
          <w:lang w:val="es-ES"/>
        </w:rPr>
        <w:t></w:t>
      </w:r>
      <w:r>
        <w:rPr>
          <w:rFonts w:ascii="Symbol" w:hAnsi="Symbol" w:cs="Symbol"/>
          <w:kern w:val="1"/>
          <w:sz w:val="19"/>
          <w:szCs w:val="19"/>
          <w:lang w:val="es-ES"/>
        </w:rPr>
        <w:tab/>
      </w:r>
      <w:r>
        <w:rPr>
          <w:rFonts w:ascii="Trebuchet MS" w:hAnsi="Trebuchet MS" w:cs="Trebuchet MS"/>
          <w:kern w:val="1"/>
          <w:sz w:val="19"/>
          <w:szCs w:val="19"/>
          <w:lang w:val="es-ES"/>
        </w:rPr>
        <w:t>Efectuar el trámite de registro, ante el organismo previsto en el artículo 8º del convenio celebrado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remitir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ésta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comprobante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p>
    <w:p w14:paraId="18AE2FFA" w14:textId="77777777" w:rsidR="007B149C" w:rsidRDefault="007B149C" w:rsidP="007B149C">
      <w:pPr>
        <w:widowControl w:val="0"/>
        <w:autoSpaceDE w:val="0"/>
        <w:autoSpaceDN w:val="0"/>
        <w:adjustRightInd w:val="0"/>
        <w:spacing w:before="11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22º.- Podrán realizarse experiencias de pasantía, en condiciones similares a las descriptas, destinadas a docentes asignados por sus unidades educativas a tareas relacionadas con las mismas con el objeto de que se interioricen de manera directa de las características de la empresa u organismo en los que sus estudiantes realizarán aquéllas.</w:t>
      </w:r>
    </w:p>
    <w:p w14:paraId="59B4AECD" w14:textId="77777777" w:rsidR="007B149C" w:rsidRDefault="007B149C" w:rsidP="007B149C">
      <w:pPr>
        <w:widowControl w:val="0"/>
        <w:autoSpaceDE w:val="0"/>
        <w:autoSpaceDN w:val="0"/>
        <w:adjustRightInd w:val="0"/>
        <w:spacing w:before="114"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23º.- Transitorio. Las unidades educativas, empresas u organismos que a la fecha de la puesta en vigencia de la presente ley tengan en ejecución convenios de pasantías, deberán adecuarlos a sus prescripciones.</w:t>
      </w:r>
    </w:p>
    <w:p w14:paraId="03A2CC10" w14:textId="77777777" w:rsidR="007B149C" w:rsidRDefault="007B149C" w:rsidP="007B149C">
      <w:pPr>
        <w:widowControl w:val="0"/>
        <w:autoSpaceDE w:val="0"/>
        <w:autoSpaceDN w:val="0"/>
        <w:adjustRightInd w:val="0"/>
        <w:spacing w:before="11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24º.- Comuníquese al Poder Ejecutivo</w:t>
      </w:r>
    </w:p>
    <w:p w14:paraId="177B3045" w14:textId="77777777" w:rsidR="007B149C" w:rsidRDefault="007B149C" w:rsidP="007B149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BF79238" w14:textId="77777777" w:rsidR="007B149C" w:rsidRDefault="007B149C" w:rsidP="007B149C">
      <w:pPr>
        <w:widowControl w:val="0"/>
        <w:autoSpaceDE w:val="0"/>
        <w:autoSpaceDN w:val="0"/>
        <w:adjustRightInd w:val="0"/>
        <w:spacing w:before="1"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DADA EN LA SALA DE SESIONES DEL CONGRESO ARGENTINO, EN BUENOS AIRES, A LOS QUINCE DÍAS DEL MES DE SETIEMBRE DEL AÑO MIL NOVECIENTOS NOVENTA Y NUEVE.</w:t>
      </w:r>
    </w:p>
    <w:p w14:paraId="13B14F4E" w14:textId="77777777" w:rsidR="007B149C" w:rsidRDefault="007B149C" w:rsidP="007B149C">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43C189D" w14:textId="77777777" w:rsidR="007B149C" w:rsidRDefault="007B149C" w:rsidP="007B149C">
      <w:pPr>
        <w:widowControl w:val="0"/>
        <w:autoSpaceDE w:val="0"/>
        <w:autoSpaceDN w:val="0"/>
        <w:adjustRightInd w:val="0"/>
        <w:spacing w:after="0" w:line="240" w:lineRule="auto"/>
        <w:ind w:right="-1"/>
        <w:rPr>
          <w:rFonts w:ascii="Trebuchet MS" w:hAnsi="Trebuchet MS" w:cs="Trebuchet MS"/>
          <w:kern w:val="1"/>
          <w:sz w:val="15"/>
          <w:szCs w:val="15"/>
          <w:lang w:val="es-ES"/>
        </w:rPr>
      </w:pPr>
      <w:r>
        <w:rPr>
          <w:rFonts w:ascii="Trebuchet MS" w:hAnsi="Trebuchet MS" w:cs="Trebuchet MS"/>
          <w:kern w:val="1"/>
          <w:sz w:val="15"/>
          <w:szCs w:val="15"/>
          <w:lang w:val="es-ES"/>
        </w:rPr>
        <w:t xml:space="preserve">ALBERTO R. PIERRI. - EDUARDO MENEM. - Esther H. Pereyra </w:t>
      </w:r>
      <w:proofErr w:type="spellStart"/>
      <w:r>
        <w:rPr>
          <w:rFonts w:ascii="Trebuchet MS" w:hAnsi="Trebuchet MS" w:cs="Trebuchet MS"/>
          <w:kern w:val="1"/>
          <w:sz w:val="15"/>
          <w:szCs w:val="15"/>
          <w:lang w:val="es-ES"/>
        </w:rPr>
        <w:t>Arandía</w:t>
      </w:r>
      <w:proofErr w:type="spellEnd"/>
      <w:r>
        <w:rPr>
          <w:rFonts w:ascii="Trebuchet MS" w:hAnsi="Trebuchet MS" w:cs="Trebuchet MS"/>
          <w:kern w:val="1"/>
          <w:sz w:val="15"/>
          <w:szCs w:val="15"/>
          <w:lang w:val="es-ES"/>
        </w:rPr>
        <w:t xml:space="preserve"> de Pérez Pardo. - Juan C. </w:t>
      </w:r>
      <w:proofErr w:type="spellStart"/>
      <w:r>
        <w:rPr>
          <w:rFonts w:ascii="Trebuchet MS" w:hAnsi="Trebuchet MS" w:cs="Trebuchet MS"/>
          <w:kern w:val="1"/>
          <w:sz w:val="15"/>
          <w:szCs w:val="15"/>
          <w:lang w:val="es-ES"/>
        </w:rPr>
        <w:t>Oyarzún</w:t>
      </w:r>
      <w:proofErr w:type="spellEnd"/>
      <w:r>
        <w:rPr>
          <w:rFonts w:ascii="Trebuchet MS" w:hAnsi="Trebuchet MS" w:cs="Trebuchet MS"/>
          <w:kern w:val="1"/>
          <w:sz w:val="15"/>
          <w:szCs w:val="15"/>
          <w:lang w:val="es-ES"/>
        </w:rPr>
        <w:t>.</w:t>
      </w:r>
    </w:p>
    <w:p w14:paraId="4D4C2C85" w14:textId="77777777" w:rsidR="00592F1B" w:rsidRPr="00AC3BA6" w:rsidRDefault="00592F1B" w:rsidP="007B149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7B149C"/>
    <w:rsid w:val="00905D9F"/>
    <w:rsid w:val="00A53D64"/>
    <w:rsid w:val="00AC3BA6"/>
    <w:rsid w:val="00B21F6A"/>
    <w:rsid w:val="00B64518"/>
    <w:rsid w:val="00B6751E"/>
    <w:rsid w:val="00B91930"/>
    <w:rsid w:val="00D15840"/>
    <w:rsid w:val="00E611BC"/>
    <w:rsid w:val="00E92FFD"/>
    <w:rsid w:val="00EB4771"/>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1521</Words>
  <Characters>8367</Characters>
  <Application>Microsoft Macintosh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3</cp:revision>
  <dcterms:created xsi:type="dcterms:W3CDTF">2021-06-01T19:53:00Z</dcterms:created>
  <dcterms:modified xsi:type="dcterms:W3CDTF">2021-06-01T19:53:00Z</dcterms:modified>
</cp:coreProperties>
</file>