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FB063" w14:textId="77777777" w:rsidR="005852E4" w:rsidRDefault="005852E4" w:rsidP="005852E4">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36CEC68B" w14:textId="77777777" w:rsidR="005852E4" w:rsidRDefault="005852E4" w:rsidP="005852E4">
      <w:pPr>
        <w:widowControl w:val="0"/>
        <w:autoSpaceDE w:val="0"/>
        <w:autoSpaceDN w:val="0"/>
        <w:adjustRightInd w:val="0"/>
        <w:spacing w:after="0" w:line="20" w:lineRule="exact"/>
        <w:ind w:right="-1"/>
        <w:rPr>
          <w:rFonts w:ascii="Times New Roman" w:hAnsi="Times New Roman" w:cs="Times New Roman"/>
          <w:sz w:val="2"/>
          <w:szCs w:val="2"/>
          <w:lang w:val="es-ES"/>
        </w:rPr>
      </w:pPr>
    </w:p>
    <w:p w14:paraId="35A390A6"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EF0F516"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F3D5028" w14:textId="77777777" w:rsidR="005852E4" w:rsidRDefault="005852E4" w:rsidP="005852E4">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MARCO DE POLITICAS Y PLAN TRIENAL 1998-2000 </w:t>
      </w:r>
    </w:p>
    <w:p w14:paraId="5CF74374" w14:textId="6E390644" w:rsidR="005852E4" w:rsidRDefault="005852E4" w:rsidP="005852E4">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SECTOR EDUCATIVO DEL MERCOSUR</w:t>
      </w:r>
    </w:p>
    <w:p w14:paraId="14E399A7" w14:textId="77777777" w:rsidR="005852E4" w:rsidRDefault="005852E4" w:rsidP="005852E4">
      <w:pPr>
        <w:widowControl w:val="0"/>
        <w:autoSpaceDE w:val="0"/>
        <w:autoSpaceDN w:val="0"/>
        <w:adjustRightInd w:val="0"/>
        <w:spacing w:before="2" w:after="0" w:line="240" w:lineRule="auto"/>
        <w:ind w:right="-1"/>
        <w:rPr>
          <w:rFonts w:ascii="Times New Roman" w:hAnsi="Times New Roman" w:cs="Times New Roman"/>
          <w:b/>
          <w:bCs/>
          <w:sz w:val="19"/>
          <w:szCs w:val="19"/>
          <w:lang w:val="es-ES"/>
        </w:rPr>
      </w:pPr>
    </w:p>
    <w:p w14:paraId="7A8A4D58" w14:textId="77777777" w:rsidR="005852E4" w:rsidRDefault="005852E4" w:rsidP="005852E4">
      <w:pPr>
        <w:widowControl w:val="0"/>
        <w:autoSpaceDE w:val="0"/>
        <w:autoSpaceDN w:val="0"/>
        <w:adjustRightInd w:val="0"/>
        <w:spacing w:after="0" w:line="237" w:lineRule="auto"/>
        <w:ind w:right="-1"/>
        <w:jc w:val="center"/>
        <w:rPr>
          <w:rFonts w:ascii="Trebuchet MS" w:hAnsi="Trebuchet MS" w:cs="Trebuchet MS"/>
          <w:sz w:val="19"/>
          <w:szCs w:val="19"/>
          <w:lang w:val="es-ES"/>
        </w:rPr>
      </w:pPr>
      <w:r>
        <w:rPr>
          <w:rFonts w:ascii="Trebuchet MS" w:hAnsi="Trebuchet MS" w:cs="Trebuchet MS"/>
          <w:sz w:val="19"/>
          <w:szCs w:val="19"/>
          <w:lang w:val="es-ES"/>
        </w:rPr>
        <w:t>(Documento de trabajo para la Reunión de Jefes de Delegación Buenos Aires, mayo 28 y 29, 1998)</w:t>
      </w:r>
    </w:p>
    <w:p w14:paraId="7112EA32" w14:textId="16BEBC57" w:rsidR="005852E4" w:rsidRPr="005852E4" w:rsidRDefault="005852E4" w:rsidP="005852E4">
      <w:pPr>
        <w:widowControl w:val="0"/>
        <w:autoSpaceDE w:val="0"/>
        <w:autoSpaceDN w:val="0"/>
        <w:adjustRightInd w:val="0"/>
        <w:spacing w:before="18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INTRODUCCION</w:t>
      </w:r>
    </w:p>
    <w:p w14:paraId="7DAF71D4" w14:textId="77777777" w:rsidR="005852E4" w:rsidRDefault="005852E4" w:rsidP="005852E4">
      <w:pPr>
        <w:widowControl w:val="0"/>
        <w:autoSpaceDE w:val="0"/>
        <w:autoSpaceDN w:val="0"/>
        <w:adjustRightInd w:val="0"/>
        <w:spacing w:before="18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Enfrentado a la tarea de preparar un nuevo Plan Trienal para el período 1998-2000, el Comité Coordinador Regional del Sector Educativo del MERCOSUR ha encontrado conveniente presentar su propuesta a la Reunión de Ministros separada en dos secciones. La primera de ellas establece un marco referencial, de orden político, que señala los antecedentes y las prioridades que se han tenido en cuenta para el posterior establecimiento de las líneas programáticas y las metas para el periodo, presentadas en la segunda sección.</w:t>
      </w:r>
    </w:p>
    <w:p w14:paraId="4EAEC0FC"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12E5DD6" w14:textId="77777777" w:rsidR="005852E4" w:rsidRDefault="005852E4" w:rsidP="005852E4">
      <w:pPr>
        <w:widowControl w:val="0"/>
        <w:autoSpaceDE w:val="0"/>
        <w:autoSpaceDN w:val="0"/>
        <w:adjustRightInd w:val="0"/>
        <w:spacing w:after="0" w:line="237" w:lineRule="auto"/>
        <w:ind w:right="-1" w:firstLine="666"/>
        <w:jc w:val="both"/>
        <w:rPr>
          <w:rFonts w:ascii="Times New Roman" w:hAnsi="Times New Roman" w:cs="Times New Roman"/>
          <w:sz w:val="19"/>
          <w:szCs w:val="19"/>
          <w:lang w:val="es-ES"/>
        </w:rPr>
      </w:pPr>
    </w:p>
    <w:p w14:paraId="0AD2AFDD"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sz w:val="19"/>
          <w:szCs w:val="19"/>
          <w:lang w:val="es-ES"/>
        </w:rPr>
      </w:pPr>
    </w:p>
    <w:p w14:paraId="4FB171F3" w14:textId="77777777" w:rsidR="005852E4" w:rsidRDefault="005852E4" w:rsidP="005852E4">
      <w:pPr>
        <w:widowControl w:val="0"/>
        <w:autoSpaceDE w:val="0"/>
        <w:autoSpaceDN w:val="0"/>
        <w:adjustRightInd w:val="0"/>
        <w:spacing w:after="0" w:line="237" w:lineRule="auto"/>
        <w:ind w:right="-1" w:firstLine="666"/>
        <w:jc w:val="both"/>
        <w:rPr>
          <w:rFonts w:ascii="Trebuchet MS" w:hAnsi="Trebuchet MS" w:cs="Trebuchet MS"/>
          <w:kern w:val="1"/>
          <w:sz w:val="19"/>
          <w:szCs w:val="19"/>
          <w:lang w:val="es-ES"/>
        </w:rPr>
      </w:pPr>
      <w:r>
        <w:rPr>
          <w:rFonts w:ascii="Trebuchet MS" w:hAnsi="Trebuchet MS" w:cs="Trebuchet MS"/>
          <w:sz w:val="19"/>
          <w:szCs w:val="19"/>
          <w:lang w:val="es-ES"/>
        </w:rPr>
        <w:t>Cabe señalar que, de acuerdo con su Reglamento Interno, específicamente según lo establecido en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el Artículo 50</w:t>
      </w:r>
      <w:r>
        <w:rPr>
          <w:rFonts w:ascii="Trebuchet MS" w:hAnsi="Trebuchet MS" w:cs="Trebuchet MS"/>
          <w:b/>
          <w:bCs/>
          <w:kern w:val="1"/>
          <w:sz w:val="19"/>
          <w:szCs w:val="19"/>
          <w:lang w:val="es-ES"/>
        </w:rPr>
        <w:t xml:space="preserve">, </w:t>
      </w:r>
      <w:r>
        <w:rPr>
          <w:rFonts w:ascii="Trebuchet MS" w:hAnsi="Trebuchet MS" w:cs="Trebuchet MS"/>
          <w:kern w:val="1"/>
          <w:sz w:val="19"/>
          <w:szCs w:val="19"/>
          <w:lang w:val="es-ES"/>
        </w:rPr>
        <w:t>con el fin de facilitar el inicio y desarrollo de las acciones conducentes al logro de las metas propuestas el CCR se preocupará de alimentar, estimular y coordinar las actividades propias de las distintas Comisiones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Técnicas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Grupos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constituyen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operativo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supervisando sus avances periódicamente, como así también se encargará de fortalecer los necesarios vínculos institucionales con organismos nacionales, regionales e internacionales que ayuden al cumplimiento de su misión.</w:t>
      </w:r>
    </w:p>
    <w:p w14:paraId="656D47C0" w14:textId="77777777" w:rsidR="005852E4" w:rsidRDefault="005852E4" w:rsidP="005852E4">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2C666DBD" w14:textId="77777777" w:rsidR="005852E4" w:rsidRDefault="005852E4" w:rsidP="005852E4">
      <w:pPr>
        <w:widowControl w:val="0"/>
        <w:autoSpaceDE w:val="0"/>
        <w:autoSpaceDN w:val="0"/>
        <w:adjustRightInd w:val="0"/>
        <w:spacing w:before="101" w:after="0" w:line="237" w:lineRule="auto"/>
        <w:ind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En la producción del presente documento se han tenido en cuenta los antecedentes históricos del SEM, sus planificaciones previas y los aportes que las distintas delegaciones nacionales han entregado, en distintos momentos, por escrito y en distintas reuniones que las han congregado, siendo las más recientes la reunión ad hoc que sostuvieran los Jefes de Delegación y la XXVI Reunión del CCR, realizadas ambas en Buenos Aires en abril de 1998.</w:t>
      </w:r>
    </w:p>
    <w:p w14:paraId="708CAF18" w14:textId="77777777" w:rsidR="005852E4" w:rsidRDefault="005852E4" w:rsidP="005852E4">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602617D7" w14:textId="77777777" w:rsidR="005852E4" w:rsidRDefault="005852E4" w:rsidP="005852E4">
      <w:pPr>
        <w:widowControl w:val="0"/>
        <w:autoSpaceDE w:val="0"/>
        <w:autoSpaceDN w:val="0"/>
        <w:adjustRightInd w:val="0"/>
        <w:spacing w:before="99" w:after="0" w:line="240" w:lineRule="auto"/>
        <w:ind w:right="-1"/>
        <w:jc w:val="center"/>
        <w:rPr>
          <w:rFonts w:ascii="Times New Roman" w:hAnsi="Times New Roman" w:cs="Times New Roman"/>
          <w:b/>
          <w:bCs/>
          <w:i/>
          <w:iCs/>
          <w:kern w:val="1"/>
          <w:sz w:val="19"/>
          <w:szCs w:val="19"/>
          <w:lang w:val="es-ES"/>
        </w:rPr>
      </w:pPr>
      <w:r>
        <w:rPr>
          <w:rFonts w:ascii="Trebuchet MS" w:hAnsi="Trebuchet MS" w:cs="Trebuchet MS"/>
          <w:b/>
          <w:bCs/>
          <w:i/>
          <w:iCs/>
          <w:kern w:val="1"/>
          <w:sz w:val="19"/>
          <w:szCs w:val="19"/>
          <w:u w:val="single"/>
          <w:lang w:val="es-ES"/>
        </w:rPr>
        <w:t>Primera Parte</w:t>
      </w:r>
    </w:p>
    <w:p w14:paraId="306D7124" w14:textId="77777777" w:rsidR="005852E4" w:rsidRDefault="005852E4" w:rsidP="005852E4">
      <w:pPr>
        <w:widowControl w:val="0"/>
        <w:autoSpaceDE w:val="0"/>
        <w:autoSpaceDN w:val="0"/>
        <w:adjustRightInd w:val="0"/>
        <w:spacing w:before="107" w:after="0" w:line="357" w:lineRule="auto"/>
        <w:ind w:right="-1" w:firstLine="427"/>
        <w:rPr>
          <w:rFonts w:ascii="Trebuchet MS" w:hAnsi="Trebuchet MS" w:cs="Trebuchet MS"/>
          <w:b/>
          <w:bCs/>
          <w:kern w:val="1"/>
          <w:sz w:val="19"/>
          <w:szCs w:val="19"/>
          <w:lang w:val="es-ES"/>
        </w:rPr>
      </w:pPr>
      <w:r>
        <w:rPr>
          <w:rFonts w:ascii="Trebuchet MS" w:hAnsi="Trebuchet MS" w:cs="Trebuchet MS"/>
          <w:b/>
          <w:bCs/>
          <w:kern w:val="1"/>
          <w:sz w:val="19"/>
          <w:szCs w:val="19"/>
          <w:lang w:val="es-ES"/>
        </w:rPr>
        <w:t>MARCO REFERENCIAL PARA LA DEFINICION DEL PLAN TRIENAL DEL SECTOR EDUCATIVO DEL MERCOSUR, 1998-2000.</w:t>
      </w:r>
    </w:p>
    <w:p w14:paraId="719A4A57"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722EAC2" w14:textId="77777777" w:rsidR="005852E4" w:rsidRDefault="005852E4" w:rsidP="005852E4">
      <w:pPr>
        <w:widowControl w:val="0"/>
        <w:tabs>
          <w:tab w:val="left" w:pos="101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 la firma del "Tratado del Mercado Común del Sur" en Asunción, Paraguay el 26 de marzo de 1991,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Argentina,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Brasil,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Paraguay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Uruguay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sellaron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compromiso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puntos centrales: a) la libre movilidad de bienes, servicios y factores productivos; b) la adopción de una política comercial única con la consiguiente fijación de una tarifa externa común; y c) la coordinación de políticas macroeconómicas y sectoriales en las áreas agrícola, industrial, fiscal, monetaria, cambiaría y de capitales, de servicios, aduanera y de transportes, y de comunicaciones. En junio de 1996 se firmaron Acuerdos de Complementación Económica con Chile y Bolivia, los que establecieron la asociación de ambos países al MERCOSUR.</w:t>
      </w:r>
    </w:p>
    <w:p w14:paraId="2194F7C2"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AF19ACD" w14:textId="77777777" w:rsidR="005852E4" w:rsidRDefault="005852E4" w:rsidP="005852E4">
      <w:pPr>
        <w:widowControl w:val="0"/>
        <w:tabs>
          <w:tab w:val="left" w:pos="106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Desde su nacimiento, el MERCOSUR otorgó gran relevancia a la Educación como factor de integración y, consecuentemente, como pieza clave para la consolidación y proyección de la unión aduanera que comenzaba a construir. Además, tempranamente se reconocía su importancia en la promoción del reencuentro de los pueblos de la región en sus valores comunes, sin sacrificar su identidad singular, como así también se destacaba su papel en la generación y transmisión de valores y conocimientos científicos y tecnológicos y la posibilidad cierta que ofrece para la modernización de los Estados</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Partes.</w:t>
      </w:r>
    </w:p>
    <w:p w14:paraId="51CC95B2" w14:textId="77777777" w:rsidR="005852E4" w:rsidRDefault="005852E4" w:rsidP="005852E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097A4CF" w14:textId="77777777" w:rsidR="005852E4" w:rsidRDefault="005852E4" w:rsidP="005852E4">
      <w:pPr>
        <w:widowControl w:val="0"/>
        <w:tabs>
          <w:tab w:val="left" w:pos="1015"/>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diciembre de 1991, por medio de la Resolución 07/91, el Consejo del Mercado Común creó la Reunión de Ministros de Educación de los Países Miembros del MERCOSUR, órgano encargado de la coordinación de las políticas educacionales de la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región.</w:t>
      </w:r>
    </w:p>
    <w:p w14:paraId="449A5631" w14:textId="77777777" w:rsidR="005852E4" w:rsidRDefault="005852E4" w:rsidP="005852E4">
      <w:pPr>
        <w:widowControl w:val="0"/>
        <w:tabs>
          <w:tab w:val="left" w:pos="1007"/>
        </w:tabs>
        <w:autoSpaceDE w:val="0"/>
        <w:autoSpaceDN w:val="0"/>
        <w:adjustRightInd w:val="0"/>
        <w:spacing w:before="90"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1992, mediante la Decisión 07/92 y teniendo en cuenta los trabajos realizados en le ámbito de la Reunión de Ministros, el Consejo del Mercado Común aprobó el Plan Trienal para el sector educativo del MERCOSUR, el que fue prorrogado por igual periodo en diciembre de 1994 y, nuevamente, hasta junio de 1998. El plan original contempló los siguientes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programas:</w:t>
      </w:r>
    </w:p>
    <w:p w14:paraId="6FE96A18"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9801D1" w14:textId="77777777" w:rsidR="005852E4" w:rsidRDefault="005852E4" w:rsidP="005852E4">
      <w:pPr>
        <w:widowControl w:val="0"/>
        <w:autoSpaceDE w:val="0"/>
        <w:autoSpaceDN w:val="0"/>
        <w:adjustRightInd w:val="0"/>
        <w:spacing w:after="0" w:line="240" w:lineRule="auto"/>
        <w:ind w:right="-1"/>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Programa I: </w:t>
      </w:r>
      <w:r>
        <w:rPr>
          <w:rFonts w:ascii="Trebuchet MS" w:hAnsi="Trebuchet MS" w:cs="Trebuchet MS"/>
          <w:i/>
          <w:iCs/>
          <w:kern w:val="1"/>
          <w:sz w:val="19"/>
          <w:szCs w:val="19"/>
          <w:lang w:val="es-ES"/>
        </w:rPr>
        <w:t>Formación de la conciencia ciudadana favorable al proceso de integración.</w:t>
      </w:r>
    </w:p>
    <w:p w14:paraId="2A8AACBB"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25115ACD" w14:textId="77777777" w:rsidR="005852E4" w:rsidRDefault="005852E4" w:rsidP="005852E4">
      <w:pPr>
        <w:widowControl w:val="0"/>
        <w:autoSpaceDE w:val="0"/>
        <w:autoSpaceDN w:val="0"/>
        <w:adjustRightInd w:val="0"/>
        <w:spacing w:after="0" w:line="240" w:lineRule="auto"/>
        <w:ind w:right="-1"/>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Programa II: </w:t>
      </w:r>
      <w:r>
        <w:rPr>
          <w:rFonts w:ascii="Trebuchet MS" w:hAnsi="Trebuchet MS" w:cs="Trebuchet MS"/>
          <w:i/>
          <w:iCs/>
          <w:kern w:val="1"/>
          <w:sz w:val="19"/>
          <w:szCs w:val="19"/>
          <w:lang w:val="es-ES"/>
        </w:rPr>
        <w:t>Capacitación de recursos humanos para contribuir al desarrollo.</w:t>
      </w:r>
    </w:p>
    <w:p w14:paraId="25D52E49"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i/>
          <w:iCs/>
          <w:kern w:val="1"/>
          <w:sz w:val="18"/>
          <w:szCs w:val="18"/>
          <w:lang w:val="es-ES"/>
        </w:rPr>
      </w:pPr>
    </w:p>
    <w:p w14:paraId="7E5D68C1" w14:textId="77777777" w:rsidR="005852E4" w:rsidRDefault="005852E4" w:rsidP="005852E4">
      <w:pPr>
        <w:widowControl w:val="0"/>
        <w:autoSpaceDE w:val="0"/>
        <w:autoSpaceDN w:val="0"/>
        <w:adjustRightInd w:val="0"/>
        <w:spacing w:after="0" w:line="240" w:lineRule="auto"/>
        <w:ind w:right="-1"/>
        <w:rPr>
          <w:rFonts w:ascii="Trebuchet MS" w:hAnsi="Trebuchet MS" w:cs="Trebuchet MS"/>
          <w:i/>
          <w:iCs/>
          <w:kern w:val="1"/>
          <w:sz w:val="19"/>
          <w:szCs w:val="19"/>
          <w:lang w:val="es-ES"/>
        </w:rPr>
      </w:pPr>
      <w:r>
        <w:rPr>
          <w:rFonts w:ascii="Trebuchet MS" w:hAnsi="Trebuchet MS" w:cs="Trebuchet MS"/>
          <w:kern w:val="1"/>
          <w:sz w:val="19"/>
          <w:szCs w:val="19"/>
          <w:lang w:val="es-ES"/>
        </w:rPr>
        <w:t xml:space="preserve">Programa III: </w:t>
      </w:r>
      <w:r>
        <w:rPr>
          <w:rFonts w:ascii="Trebuchet MS" w:hAnsi="Trebuchet MS" w:cs="Trebuchet MS"/>
          <w:i/>
          <w:iCs/>
          <w:kern w:val="1"/>
          <w:sz w:val="19"/>
          <w:szCs w:val="19"/>
          <w:lang w:val="es-ES"/>
        </w:rPr>
        <w:t>Compatibilización y armonización de los sistemas educativos.</w:t>
      </w:r>
    </w:p>
    <w:p w14:paraId="6088A3D4"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i/>
          <w:iCs/>
          <w:kern w:val="1"/>
          <w:sz w:val="18"/>
          <w:szCs w:val="18"/>
          <w:lang w:val="es-ES"/>
        </w:rPr>
      </w:pPr>
    </w:p>
    <w:p w14:paraId="7501F59F" w14:textId="77777777" w:rsidR="005852E4" w:rsidRDefault="005852E4" w:rsidP="005852E4">
      <w:pPr>
        <w:widowControl w:val="0"/>
        <w:tabs>
          <w:tab w:val="left" w:pos="105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el año 1996 se aprobó el Documento MERCOSUR 2000: Desafíos y Metas para el Sector Educacional, instrumento que enfatizó la preocupación por la calidad de la educación en las políticas educativas de la región, renovando las áreas prioritarias al momento de definir programas y proyectos de alcance regional. Las áreas destacadas en dicho documento fueron las siguientes: renovación educativa, evaluación educacional, educación y trabajo, cooperación universitaria, sistema de información y temas multidisciplinarios especiales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(transversales).</w:t>
      </w:r>
    </w:p>
    <w:p w14:paraId="6738CD65"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BB08BB9" w14:textId="2E4C0AA8" w:rsidR="005852E4" w:rsidRPr="005852E4" w:rsidRDefault="005852E4" w:rsidP="005852E4">
      <w:pPr>
        <w:widowControl w:val="0"/>
        <w:tabs>
          <w:tab w:val="left" w:pos="1058"/>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sus siete años de existencia, el Sector Educativo del MERCOSUR ha conseguido avances importantes en el logro de su misión. Destacan entre ellos los siguientes: (I) acordar protocolos que facilitan el reconocimiento y equiparación de estudios y la libre circulación de estudiantes y docentes; (II) iniciar trabajos de adecuación de los currículos de la educación básica y media en lo que se refiere al aprendizaje de las lenguas oficiales del MERCOSUR, a la enseñanza de la Historia y Geografía y de la formación técnico- profesional de nivel medio; (III) la aprobación de protocolos para facilitar el intercambio de docentes y la formación de recursos humanos a nivel postgraduado; (IV) el diseño de un sistema de acreditación de programas de formación universitaria; y (v) la constitución del Sistema de Información del Sector Educativo 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MERCOSUR.</w:t>
      </w:r>
    </w:p>
    <w:p w14:paraId="6EED357C"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29CADD" w14:textId="77777777" w:rsidR="005852E4" w:rsidRDefault="005852E4" w:rsidP="005852E4">
      <w:pPr>
        <w:widowControl w:val="0"/>
        <w:tabs>
          <w:tab w:val="left" w:pos="109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Visualizando al MERCOSUR como una comunidad regional integrada social, económica y culturalmente y teniendo en consideración su propia historia y sus avances, el Sector Educativo del MERCOSUR ha establecido que su misión específica, que lo identifica y distingue,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es:</w:t>
      </w:r>
    </w:p>
    <w:p w14:paraId="67583AA7"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CF059D" w14:textId="77777777" w:rsidR="005852E4" w:rsidRDefault="005852E4" w:rsidP="005852E4">
      <w:pPr>
        <w:widowControl w:val="0"/>
        <w:autoSpaceDE w:val="0"/>
        <w:autoSpaceDN w:val="0"/>
        <w:adjustRightInd w:val="0"/>
        <w:spacing w:before="1" w:after="0" w:line="237" w:lineRule="auto"/>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estimular la formación de la conciencia ciudadana para la integración, en un proceso de desarrollo hecho con justicia social consecuente con su singularidad cultural</w:t>
      </w:r>
    </w:p>
    <w:p w14:paraId="271735EC"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b/>
          <w:bCs/>
          <w:i/>
          <w:iCs/>
          <w:kern w:val="1"/>
          <w:sz w:val="19"/>
          <w:szCs w:val="19"/>
          <w:lang w:val="es-ES"/>
        </w:rPr>
      </w:pPr>
    </w:p>
    <w:p w14:paraId="407C6910" w14:textId="77777777" w:rsidR="005852E4" w:rsidRDefault="005852E4" w:rsidP="005852E4">
      <w:pPr>
        <w:widowControl w:val="0"/>
        <w:tabs>
          <w:tab w:val="left" w:pos="997"/>
        </w:tabs>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MERCOSUR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actuar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observando los siguientes principios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orientadores:</w:t>
      </w:r>
    </w:p>
    <w:p w14:paraId="7FD76BD7" w14:textId="77777777" w:rsidR="005852E4" w:rsidRDefault="005852E4" w:rsidP="005852E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6511FEE" w14:textId="77777777" w:rsidR="005852E4" w:rsidRDefault="005852E4" w:rsidP="005852E4">
      <w:pPr>
        <w:widowControl w:val="0"/>
        <w:tabs>
          <w:tab w:val="left" w:pos="1019"/>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(I)</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Integración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regional</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respeto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diversidad:</w:t>
      </w:r>
      <w:r>
        <w:rPr>
          <w:rFonts w:ascii="Trebuchet MS" w:hAnsi="Trebuchet MS" w:cs="Trebuchet MS"/>
          <w:b/>
          <w:bC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coadyuvante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logro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fines del Mercado Común del Sur desde el sector Educación, en la dirección señalada por el Protocolo de Intenciones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firmado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reconociendo,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soberanía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 la autodeterminación del cual goza cada uno de los estados participantes, así como de las múltiples expresiones culturales presentes en 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región;</w:t>
      </w:r>
    </w:p>
    <w:p w14:paraId="714294A5" w14:textId="77777777" w:rsidR="005852E4" w:rsidRDefault="005852E4" w:rsidP="005852E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24D7E12" w14:textId="77777777" w:rsidR="005852E4" w:rsidRDefault="005852E4" w:rsidP="005852E4">
      <w:pPr>
        <w:widowControl w:val="0"/>
        <w:tabs>
          <w:tab w:val="left" w:pos="1073"/>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(II)</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 xml:space="preserve">Compromiso democrático: </w:t>
      </w:r>
      <w:r>
        <w:rPr>
          <w:rFonts w:ascii="Trebuchet MS" w:hAnsi="Trebuchet MS" w:cs="Trebuchet MS"/>
          <w:kern w:val="1"/>
          <w:sz w:val="19"/>
          <w:szCs w:val="19"/>
          <w:lang w:val="es-ES"/>
        </w:rPr>
        <w:t>el SEM como contribuyente fundamental en la creación de las condiciones para que los sistemas educativos sean un instrumento eficaz en la promoción de los valores democráticos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MERCOSUR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consagró</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firmar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Presidentes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Compromiso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Democrático;</w:t>
      </w:r>
    </w:p>
    <w:p w14:paraId="11EA4365"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3283EC6" w14:textId="77777777" w:rsidR="005852E4" w:rsidRDefault="005852E4" w:rsidP="005852E4">
      <w:pPr>
        <w:widowControl w:val="0"/>
        <w:tabs>
          <w:tab w:val="left" w:pos="1126"/>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(III)</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Educación</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calidad</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todos:</w:t>
      </w:r>
      <w:r>
        <w:rPr>
          <w:rFonts w:ascii="Trebuchet MS" w:hAnsi="Trebuchet MS" w:cs="Trebuchet MS"/>
          <w:b/>
          <w:bC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disponible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ayudar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conseguir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 mejoramiento sostenido de los niveles de calidad de la educación impartida en la región, con sentido de equidad, aprovechando la cooperación entre los Estados Partes y el apoyo de organismos multilaterales e internacionales.</w:t>
      </w:r>
    </w:p>
    <w:p w14:paraId="19FD1DE7" w14:textId="77777777" w:rsidR="005852E4" w:rsidRDefault="005852E4" w:rsidP="005852E4">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E70F6F2" w14:textId="0DADDF12" w:rsidR="005852E4" w:rsidRDefault="005852E4" w:rsidP="005852E4">
      <w:pPr>
        <w:widowControl w:val="0"/>
        <w:tabs>
          <w:tab w:val="left" w:pos="103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9.</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La planificación para el trienio 1998-2000 reconoce el valor intrínseco </w:t>
      </w:r>
      <w:r>
        <w:rPr>
          <w:rFonts w:ascii="Trebuchet MS" w:hAnsi="Trebuchet MS" w:cs="Trebuchet MS"/>
          <w:kern w:val="1"/>
          <w:sz w:val="19"/>
          <w:szCs w:val="19"/>
          <w:lang w:val="es-ES"/>
        </w:rPr>
        <w:t xml:space="preserve">de los instrumentos de </w:t>
      </w:r>
      <w:proofErr w:type="spellStart"/>
      <w:r>
        <w:rPr>
          <w:rFonts w:ascii="Trebuchet MS" w:hAnsi="Trebuchet MS" w:cs="Trebuchet MS"/>
          <w:kern w:val="1"/>
          <w:sz w:val="19"/>
          <w:szCs w:val="19"/>
          <w:lang w:val="es-ES"/>
        </w:rPr>
        <w:t>integrac</w:t>
      </w:r>
      <w:r>
        <w:rPr>
          <w:rFonts w:ascii="Trebuchet MS" w:hAnsi="Trebuchet MS" w:cs="Trebuchet MS"/>
          <w:kern w:val="1"/>
          <w:sz w:val="19"/>
          <w:szCs w:val="19"/>
          <w:lang w:val="es-ES"/>
        </w:rPr>
        <w:t>ón</w:t>
      </w:r>
      <w:proofErr w:type="spellEnd"/>
      <w:r>
        <w:rPr>
          <w:rFonts w:ascii="Trebuchet MS" w:hAnsi="Trebuchet MS" w:cs="Trebuchet MS"/>
          <w:kern w:val="1"/>
          <w:sz w:val="19"/>
          <w:szCs w:val="19"/>
          <w:lang w:val="es-ES"/>
        </w:rPr>
        <w:t xml:space="preserve"> educativa para potenciar la integración económica, especialmente cuando los resultados de la globalización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levantan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algunas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críticas,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político-económicos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nacionales 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economía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mundial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garantiza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sí</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crecimiento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perspectiva,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SEM reconoce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poder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bloque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países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mercado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p>
    <w:p w14:paraId="6EBE5516" w14:textId="77777777" w:rsidR="005852E4" w:rsidRDefault="005852E4" w:rsidP="005852E4">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globalización de la economía es cada vez más determinado por la calidad de los recursos humanos, por el conocimiento, la ciencia y la tecnología que se aplica a los métodos de producción y menos por la disponibilidad de mano de obra barata y la existencia de recursos naturales.</w:t>
      </w:r>
    </w:p>
    <w:p w14:paraId="16D32F85"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ED2C4FA" w14:textId="77777777" w:rsidR="005852E4" w:rsidRDefault="005852E4" w:rsidP="005852E4">
      <w:pPr>
        <w:widowControl w:val="0"/>
        <w:tabs>
          <w:tab w:val="left" w:pos="50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10.</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escenario hipotético que se ha tenido en cuenta en la definición de las prioridades, áreas programáticas y líneas de acción contempladas por el Plan Trienal 1998-2000 que se presenta en la siguiente sección considera que, en un futuro cercano, en la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región:</w:t>
      </w:r>
    </w:p>
    <w:p w14:paraId="36DB857C"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9CB7A5" w14:textId="77777777" w:rsidR="005852E4" w:rsidRDefault="005852E4" w:rsidP="005852E4">
      <w:pPr>
        <w:widowControl w:val="0"/>
        <w:tabs>
          <w:tab w:val="left" w:pos="1280"/>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a)</w:t>
      </w:r>
      <w:r>
        <w:rPr>
          <w:rFonts w:ascii="Arial" w:hAnsi="Arial" w:cs="Arial"/>
          <w:spacing w:val="-1"/>
          <w:kern w:val="1"/>
          <w:sz w:val="19"/>
          <w:szCs w:val="19"/>
          <w:lang w:val="es-ES"/>
        </w:rPr>
        <w:tab/>
      </w:r>
      <w:r>
        <w:rPr>
          <w:rFonts w:ascii="Trebuchet MS" w:hAnsi="Trebuchet MS" w:cs="Trebuchet MS"/>
          <w:kern w:val="1"/>
          <w:sz w:val="19"/>
          <w:szCs w:val="19"/>
          <w:lang w:val="es-ES"/>
        </w:rPr>
        <w:t>aumentará la presión por hacer realidad la meta de conseguir educación de calidad para todos, buscando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justicia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eliminación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pobreza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competitividad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 el mercado, como lo sugieren las distintas declaraciones presidenciales emitidas dentro de la región del MERCOSUR como fuera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ella;</w:t>
      </w:r>
    </w:p>
    <w:p w14:paraId="66722361" w14:textId="77777777" w:rsidR="005852E4" w:rsidRDefault="005852E4" w:rsidP="005852E4">
      <w:pPr>
        <w:widowControl w:val="0"/>
        <w:tabs>
          <w:tab w:val="left" w:pos="1280"/>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b)</w:t>
      </w:r>
      <w:r>
        <w:rPr>
          <w:rFonts w:ascii="Arial" w:hAnsi="Arial" w:cs="Arial"/>
          <w:spacing w:val="-1"/>
          <w:kern w:val="1"/>
          <w:sz w:val="19"/>
          <w:szCs w:val="19"/>
          <w:lang w:val="es-ES"/>
        </w:rPr>
        <w:tab/>
      </w:r>
      <w:r>
        <w:rPr>
          <w:rFonts w:ascii="Trebuchet MS" w:hAnsi="Trebuchet MS" w:cs="Trebuchet MS"/>
          <w:kern w:val="1"/>
          <w:sz w:val="19"/>
          <w:szCs w:val="19"/>
          <w:lang w:val="es-ES"/>
        </w:rPr>
        <w:t>se intensificará la movilidad de la fuerza laboral, traspasando fronteras, buscando empleo en zonas de mayor actividad económica o polos de desarrollo industrial, lo que demandará a la Educación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conciencia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competencias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 posesión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hábitos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actitudes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todavía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 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liceos;</w:t>
      </w:r>
    </w:p>
    <w:p w14:paraId="133F2F72" w14:textId="77777777" w:rsidR="005852E4" w:rsidRDefault="005852E4" w:rsidP="005852E4">
      <w:pPr>
        <w:widowControl w:val="0"/>
        <w:tabs>
          <w:tab w:val="left" w:pos="1280"/>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c)</w:t>
      </w:r>
      <w:r>
        <w:rPr>
          <w:rFonts w:ascii="Arial" w:hAnsi="Arial" w:cs="Arial"/>
          <w:spacing w:val="-1"/>
          <w:kern w:val="1"/>
          <w:sz w:val="19"/>
          <w:szCs w:val="19"/>
          <w:lang w:val="es-ES"/>
        </w:rPr>
        <w:tab/>
      </w:r>
      <w:r>
        <w:rPr>
          <w:rFonts w:ascii="Trebuchet MS" w:hAnsi="Trebuchet MS" w:cs="Trebuchet MS"/>
          <w:kern w:val="1"/>
          <w:sz w:val="19"/>
          <w:szCs w:val="19"/>
          <w:lang w:val="es-ES"/>
        </w:rPr>
        <w:t>los sistemas educativos serán presionados para que mejoren la calidad de la educación que ofrecen y para que controlen la calidad del producto que entregan, con el fin de asegurar la formación de competencias (saberes, prácticas y actitudes) a niveles equivalentes y fácilmente acreditables, en un espíritu de integración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regional;</w:t>
      </w:r>
    </w:p>
    <w:p w14:paraId="76C0EA47" w14:textId="77777777" w:rsidR="005852E4" w:rsidRDefault="005852E4" w:rsidP="005852E4">
      <w:pPr>
        <w:widowControl w:val="0"/>
        <w:tabs>
          <w:tab w:val="left" w:pos="1280"/>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d)</w:t>
      </w:r>
      <w:r>
        <w:rPr>
          <w:rFonts w:ascii="Arial" w:hAnsi="Arial" w:cs="Arial"/>
          <w:spacing w:val="-1"/>
          <w:kern w:val="1"/>
          <w:sz w:val="19"/>
          <w:szCs w:val="19"/>
          <w:lang w:val="es-ES"/>
        </w:rPr>
        <w:tab/>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las reformas educativas, los cambios e innovaciones educativas deberán acelerar su ritmo, con el fin de satisfacer oportunamente las demandas del sector laboral que se integra y moderniza 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rápidamente,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supone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mejor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articulación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p>
    <w:p w14:paraId="3A5AF4A0" w14:textId="61E8A758" w:rsidR="005852E4" w:rsidRDefault="005852E4" w:rsidP="005852E4">
      <w:pPr>
        <w:widowControl w:val="0"/>
        <w:tabs>
          <w:tab w:val="left" w:pos="1280"/>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Arial" w:hAnsi="Arial" w:cs="Arial"/>
          <w:spacing w:val="-1"/>
          <w:kern w:val="1"/>
          <w:sz w:val="19"/>
          <w:szCs w:val="19"/>
          <w:lang w:val="es-ES"/>
        </w:rPr>
        <w:t>e)</w:t>
      </w:r>
      <w:r>
        <w:rPr>
          <w:rFonts w:ascii="Arial" w:hAnsi="Arial" w:cs="Arial"/>
          <w:spacing w:val="-1"/>
          <w:kern w:val="1"/>
          <w:sz w:val="19"/>
          <w:szCs w:val="19"/>
          <w:lang w:val="es-ES"/>
        </w:rPr>
        <w:tab/>
      </w:r>
      <w:r>
        <w:rPr>
          <w:rFonts w:ascii="Trebuchet MS" w:hAnsi="Trebuchet MS" w:cs="Trebuchet MS"/>
          <w:kern w:val="1"/>
          <w:sz w:val="19"/>
          <w:szCs w:val="19"/>
          <w:lang w:val="es-ES"/>
        </w:rPr>
        <w:t>la búsqueda de mayor relevancia y pertinencia de la Educación demandará la participación de nuevos actores en las definiciones curriculares, así como en el financiamiento de la función educativa, lo que supone nuevas especificaciones del rol que en estas materias corresponderá al Estado, al sector privado y a las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comunidades.</w:t>
      </w:r>
    </w:p>
    <w:p w14:paraId="4E6781DB"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kern w:val="1"/>
          <w:lang w:val="es-ES"/>
        </w:rPr>
      </w:pPr>
    </w:p>
    <w:p w14:paraId="73ED7F54" w14:textId="77777777" w:rsidR="005852E4" w:rsidRDefault="005852E4" w:rsidP="005852E4">
      <w:pPr>
        <w:widowControl w:val="0"/>
        <w:autoSpaceDE w:val="0"/>
        <w:autoSpaceDN w:val="0"/>
        <w:adjustRightInd w:val="0"/>
        <w:spacing w:before="180"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PLAN TRIENAL 1998-2000</w:t>
      </w:r>
    </w:p>
    <w:p w14:paraId="793AB25F" w14:textId="77777777" w:rsidR="005852E4" w:rsidRDefault="005852E4" w:rsidP="005852E4">
      <w:pPr>
        <w:widowControl w:val="0"/>
        <w:autoSpaceDE w:val="0"/>
        <w:autoSpaceDN w:val="0"/>
        <w:adjustRightInd w:val="0"/>
        <w:spacing w:before="10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SECTOR EDUCATIVO DEL MERCOSUR</w:t>
      </w:r>
    </w:p>
    <w:p w14:paraId="5BD9E643" w14:textId="6C41C77C" w:rsidR="005852E4" w:rsidRPr="005852E4" w:rsidRDefault="005852E4" w:rsidP="005852E4">
      <w:pPr>
        <w:widowControl w:val="0"/>
        <w:numPr>
          <w:ilvl w:val="2"/>
          <w:numId w:val="27"/>
        </w:numPr>
        <w:tabs>
          <w:tab w:val="left" w:pos="4226"/>
        </w:tabs>
        <w:autoSpaceDE w:val="0"/>
        <w:autoSpaceDN w:val="0"/>
        <w:adjustRightInd w:val="0"/>
        <w:spacing w:before="107" w:after="0" w:line="240" w:lineRule="auto"/>
        <w:ind w:right="-1" w:hanging="236"/>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sidRPr="005852E4">
        <w:rPr>
          <w:rFonts w:ascii="Trebuchet MS" w:hAnsi="Trebuchet MS" w:cs="Trebuchet MS"/>
          <w:b/>
          <w:bCs/>
          <w:spacing w:val="-1"/>
          <w:kern w:val="1"/>
          <w:sz w:val="19"/>
          <w:szCs w:val="19"/>
          <w:lang w:val="es-ES"/>
        </w:rPr>
        <w:tab/>
      </w:r>
      <w:r w:rsidRPr="005852E4">
        <w:rPr>
          <w:rFonts w:ascii="Trebuchet MS" w:hAnsi="Trebuchet MS" w:cs="Trebuchet MS"/>
          <w:b/>
          <w:bCs/>
          <w:kern w:val="1"/>
          <w:sz w:val="19"/>
          <w:szCs w:val="19"/>
          <w:lang w:val="es-ES"/>
        </w:rPr>
        <w:t>INTRODUCCION</w:t>
      </w:r>
    </w:p>
    <w:p w14:paraId="51638D01" w14:textId="77777777" w:rsidR="005852E4" w:rsidRDefault="005852E4" w:rsidP="005852E4">
      <w:pPr>
        <w:widowControl w:val="0"/>
        <w:autoSpaceDE w:val="0"/>
        <w:autoSpaceDN w:val="0"/>
        <w:adjustRightInd w:val="0"/>
        <w:spacing w:before="2" w:after="0" w:line="240" w:lineRule="auto"/>
        <w:ind w:right="-1"/>
        <w:rPr>
          <w:rFonts w:ascii="Times New Roman" w:hAnsi="Times New Roman" w:cs="Times New Roman"/>
          <w:b/>
          <w:bCs/>
          <w:kern w:val="1"/>
          <w:sz w:val="28"/>
          <w:szCs w:val="28"/>
          <w:lang w:val="es-ES"/>
        </w:rPr>
      </w:pPr>
    </w:p>
    <w:p w14:paraId="73253215" w14:textId="77777777" w:rsidR="005852E4" w:rsidRDefault="005852E4" w:rsidP="005852E4">
      <w:pPr>
        <w:widowControl w:val="0"/>
        <w:autoSpaceDE w:val="0"/>
        <w:autoSpaceDN w:val="0"/>
        <w:adjustRightInd w:val="0"/>
        <w:spacing w:after="0" w:line="237" w:lineRule="auto"/>
        <w:ind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El presente Plan Trienal cubre el lapso 1998-2000 y con él se cerrarán los primeros diez años de operación del Sector Educativo del MERCOSUR En su presentación se incluyen, sucesivamente, las áreas prioritarias para el desarrollo de programas y proyectos durante el trienio, las estrategias que se han de preferir para la implementación de las actividades, las líneas programáticas que orientarán el diseño de proyectos y las metas que se espera cumplir en el período.</w:t>
      </w:r>
    </w:p>
    <w:p w14:paraId="74FF3DD8"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F48F29" w14:textId="77777777" w:rsidR="005852E4" w:rsidRDefault="005852E4" w:rsidP="005852E4">
      <w:pPr>
        <w:widowControl w:val="0"/>
        <w:autoSpaceDE w:val="0"/>
        <w:autoSpaceDN w:val="0"/>
        <w:adjustRightInd w:val="0"/>
        <w:spacing w:after="0" w:line="237" w:lineRule="auto"/>
        <w:ind w:right="-1" w:firstLine="666"/>
        <w:jc w:val="both"/>
        <w:rPr>
          <w:rFonts w:ascii="Trebuchet MS" w:hAnsi="Trebuchet MS" w:cs="Trebuchet MS"/>
          <w:kern w:val="1"/>
          <w:sz w:val="19"/>
          <w:szCs w:val="19"/>
          <w:lang w:val="es-ES"/>
        </w:rPr>
      </w:pPr>
      <w:r>
        <w:rPr>
          <w:rFonts w:ascii="Trebuchet MS" w:hAnsi="Trebuchet MS" w:cs="Trebuchet MS"/>
          <w:kern w:val="1"/>
          <w:sz w:val="19"/>
          <w:szCs w:val="19"/>
          <w:lang w:val="es-ES"/>
        </w:rPr>
        <w:t>En su elaboración se ha tenido en cuenta el marco referencial presentado anteriormente, incluyendo la historia del SEM, la definición que hace de su misión, las planificaciones anteriores y las nuevas preocupaciones, surgidas después de siete años de operación, durante los cuales se han dado pasos reales e importantes en favor de la integración educativa de la región. El nuevo plan busca profundizar los trabajos iniciados en el período anterior, como así también favorecer la introducción de innovaciones que permitan alcanzar mayores niveles de satisfacción de sus objetivos de integración educativa.</w:t>
      </w:r>
    </w:p>
    <w:p w14:paraId="0725164D"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4D54BEF" w14:textId="77777777" w:rsidR="005852E4" w:rsidRDefault="005852E4" w:rsidP="005852E4">
      <w:pPr>
        <w:widowControl w:val="0"/>
        <w:numPr>
          <w:ilvl w:val="2"/>
          <w:numId w:val="28"/>
        </w:numPr>
        <w:tabs>
          <w:tab w:val="left" w:pos="3990"/>
        </w:tabs>
        <w:autoSpaceDE w:val="0"/>
        <w:autoSpaceDN w:val="0"/>
        <w:adjustRightInd w:val="0"/>
        <w:spacing w:after="0" w:line="240" w:lineRule="auto"/>
        <w:ind w:left="0" w:right="-1" w:hanging="239"/>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ÁREAS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PRIORITARIAS</w:t>
      </w:r>
    </w:p>
    <w:p w14:paraId="75CEDFFF"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C74211D" w14:textId="77777777" w:rsidR="005852E4" w:rsidRDefault="005852E4" w:rsidP="005852E4">
      <w:pPr>
        <w:widowControl w:val="0"/>
        <w:autoSpaceDE w:val="0"/>
        <w:autoSpaceDN w:val="0"/>
        <w:adjustRightInd w:val="0"/>
        <w:spacing w:after="0" w:line="240" w:lineRule="auto"/>
        <w:ind w:right="-1" w:firstLine="666"/>
        <w:rPr>
          <w:rFonts w:ascii="Trebuchet MS" w:hAnsi="Trebuchet MS" w:cs="Trebuchet MS"/>
          <w:kern w:val="1"/>
          <w:sz w:val="19"/>
          <w:szCs w:val="19"/>
          <w:lang w:val="es-ES"/>
        </w:rPr>
      </w:pPr>
      <w:r>
        <w:rPr>
          <w:rFonts w:ascii="Trebuchet MS" w:hAnsi="Trebuchet MS" w:cs="Trebuchet MS"/>
          <w:kern w:val="1"/>
          <w:sz w:val="19"/>
          <w:szCs w:val="19"/>
          <w:lang w:val="es-ES"/>
        </w:rPr>
        <w:t>El Plan Trienal 1998-2000 considera dos áreas prioritarias para el desarrollo de las actividades del Sector Educativo del MERCOSUR:</w:t>
      </w:r>
    </w:p>
    <w:p w14:paraId="2E272988" w14:textId="77777777" w:rsidR="005852E4" w:rsidRDefault="005852E4" w:rsidP="005852E4">
      <w:pPr>
        <w:widowControl w:val="0"/>
        <w:autoSpaceDE w:val="0"/>
        <w:autoSpaceDN w:val="0"/>
        <w:adjustRightInd w:val="0"/>
        <w:spacing w:after="0" w:line="240" w:lineRule="auto"/>
        <w:ind w:right="-1"/>
        <w:rPr>
          <w:rFonts w:ascii="Trebuchet MS" w:hAnsi="Trebuchet MS" w:cs="Trebuchet MS"/>
          <w:b/>
          <w:bCs/>
          <w:i/>
          <w:iCs/>
          <w:kern w:val="1"/>
          <w:sz w:val="19"/>
          <w:szCs w:val="19"/>
          <w:lang w:val="es-ES"/>
        </w:rPr>
      </w:pPr>
      <w:r>
        <w:rPr>
          <w:rFonts w:ascii="Trebuchet MS" w:hAnsi="Trebuchet MS" w:cs="Trebuchet MS"/>
          <w:b/>
          <w:bCs/>
          <w:kern w:val="1"/>
          <w:sz w:val="19"/>
          <w:szCs w:val="19"/>
          <w:lang w:val="es-ES"/>
        </w:rPr>
        <w:t xml:space="preserve">Área 1: </w:t>
      </w:r>
      <w:r>
        <w:rPr>
          <w:rFonts w:ascii="Trebuchet MS" w:hAnsi="Trebuchet MS" w:cs="Trebuchet MS"/>
          <w:b/>
          <w:bCs/>
          <w:i/>
          <w:iCs/>
          <w:kern w:val="1"/>
          <w:sz w:val="19"/>
          <w:szCs w:val="19"/>
          <w:lang w:val="es-ES"/>
        </w:rPr>
        <w:t>Desarrollo de una identidad regional, por medio del estímulo del conocimiento mutuo y de una cultura de integración.</w:t>
      </w:r>
    </w:p>
    <w:p w14:paraId="2F7111A3" w14:textId="77777777" w:rsidR="005852E4" w:rsidRDefault="005852E4" w:rsidP="005852E4">
      <w:pPr>
        <w:widowControl w:val="0"/>
        <w:autoSpaceDE w:val="0"/>
        <w:autoSpaceDN w:val="0"/>
        <w:adjustRightInd w:val="0"/>
        <w:spacing w:before="3" w:after="0" w:line="240" w:lineRule="auto"/>
        <w:ind w:right="-1"/>
        <w:rPr>
          <w:rFonts w:ascii="Times New Roman" w:hAnsi="Times New Roman" w:cs="Times New Roman"/>
          <w:b/>
          <w:bCs/>
          <w:i/>
          <w:iCs/>
          <w:kern w:val="1"/>
          <w:sz w:val="18"/>
          <w:szCs w:val="18"/>
          <w:lang w:val="es-ES"/>
        </w:rPr>
      </w:pPr>
    </w:p>
    <w:p w14:paraId="1FBE5BC8" w14:textId="77777777" w:rsidR="005852E4" w:rsidRDefault="005852E4" w:rsidP="005852E4">
      <w:pPr>
        <w:widowControl w:val="0"/>
        <w:autoSpaceDE w:val="0"/>
        <w:autoSpaceDN w:val="0"/>
        <w:adjustRightInd w:val="0"/>
        <w:spacing w:before="1" w:after="0" w:line="237" w:lineRule="auto"/>
        <w:ind w:right="-1"/>
        <w:rPr>
          <w:rFonts w:ascii="Trebuchet MS" w:hAnsi="Trebuchet MS" w:cs="Trebuchet MS"/>
          <w:b/>
          <w:bCs/>
          <w:i/>
          <w:iCs/>
          <w:kern w:val="1"/>
          <w:sz w:val="19"/>
          <w:szCs w:val="19"/>
          <w:lang w:val="es-ES"/>
        </w:rPr>
      </w:pPr>
      <w:r>
        <w:rPr>
          <w:rFonts w:ascii="Trebuchet MS" w:hAnsi="Trebuchet MS" w:cs="Trebuchet MS"/>
          <w:b/>
          <w:bCs/>
          <w:kern w:val="1"/>
          <w:sz w:val="19"/>
          <w:szCs w:val="19"/>
          <w:lang w:val="es-ES"/>
        </w:rPr>
        <w:t xml:space="preserve">Área II: </w:t>
      </w:r>
      <w:r>
        <w:rPr>
          <w:rFonts w:ascii="Trebuchet MS" w:hAnsi="Trebuchet MS" w:cs="Trebuchet MS"/>
          <w:b/>
          <w:bCs/>
          <w:i/>
          <w:iCs/>
          <w:kern w:val="1"/>
          <w:sz w:val="19"/>
          <w:szCs w:val="19"/>
          <w:lang w:val="es-ES"/>
        </w:rPr>
        <w:t>Promoción de políticas regionales de capacitación de recursos humanos y mejoría de la calidad de la educación.</w:t>
      </w:r>
    </w:p>
    <w:p w14:paraId="64D3B8A8"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b/>
          <w:bCs/>
          <w:i/>
          <w:iCs/>
          <w:kern w:val="1"/>
          <w:sz w:val="18"/>
          <w:szCs w:val="18"/>
          <w:lang w:val="es-ES"/>
        </w:rPr>
      </w:pPr>
    </w:p>
    <w:p w14:paraId="295FFD4B" w14:textId="77777777" w:rsidR="005852E4" w:rsidRDefault="005852E4" w:rsidP="005852E4">
      <w:pPr>
        <w:widowControl w:val="0"/>
        <w:numPr>
          <w:ilvl w:val="2"/>
          <w:numId w:val="29"/>
        </w:numPr>
        <w:tabs>
          <w:tab w:val="left" w:pos="3808"/>
        </w:tabs>
        <w:autoSpaceDE w:val="0"/>
        <w:autoSpaceDN w:val="0"/>
        <w:adjustRightInd w:val="0"/>
        <w:spacing w:before="99" w:after="0" w:line="240" w:lineRule="auto"/>
        <w:ind w:left="0" w:right="-1" w:hanging="238"/>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ESTRATEGIAS 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ACCION</w:t>
      </w:r>
    </w:p>
    <w:p w14:paraId="6284EE2D"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0B21C93" w14:textId="77777777" w:rsidR="005852E4" w:rsidRDefault="005852E4" w:rsidP="005852E4">
      <w:pPr>
        <w:widowControl w:val="0"/>
        <w:autoSpaceDE w:val="0"/>
        <w:autoSpaceDN w:val="0"/>
        <w:adjustRightInd w:val="0"/>
        <w:spacing w:after="0" w:line="237" w:lineRule="auto"/>
        <w:ind w:right="-1" w:firstLine="338"/>
        <w:jc w:val="both"/>
        <w:rPr>
          <w:rFonts w:ascii="Trebuchet MS" w:hAnsi="Trebuchet MS" w:cs="Trebuchet MS"/>
          <w:kern w:val="1"/>
          <w:sz w:val="19"/>
          <w:szCs w:val="19"/>
          <w:lang w:val="es-ES"/>
        </w:rPr>
      </w:pPr>
      <w:r>
        <w:rPr>
          <w:rFonts w:ascii="Trebuchet MS" w:hAnsi="Trebuchet MS" w:cs="Trebuchet MS"/>
          <w:kern w:val="1"/>
          <w:sz w:val="19"/>
          <w:szCs w:val="19"/>
          <w:lang w:val="es-ES"/>
        </w:rPr>
        <w:t>El Plan Trienal 1998-2000 considera el siguiente conjunto de estrategias para el desarrollo de las 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definan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u w:val="single"/>
          <w:lang w:val="es-ES"/>
        </w:rPr>
        <w:t>prioritarias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establecidas:</w:t>
      </w:r>
    </w:p>
    <w:p w14:paraId="6BFF0047"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0BA8B92" w14:textId="77777777" w:rsidR="005852E4" w:rsidRDefault="005852E4" w:rsidP="005852E4">
      <w:pPr>
        <w:widowControl w:val="0"/>
        <w:tabs>
          <w:tab w:val="left" w:pos="785"/>
        </w:tabs>
        <w:autoSpaceDE w:val="0"/>
        <w:autoSpaceDN w:val="0"/>
        <w:adjustRightInd w:val="0"/>
        <w:spacing w:after="0" w:line="232" w:lineRule="exact"/>
        <w:ind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Relación y coordinación del Sector Educativo con otras instancias del</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MERCOSUR.</w:t>
      </w:r>
    </w:p>
    <w:p w14:paraId="7F89298A" w14:textId="77777777" w:rsidR="005852E4" w:rsidRDefault="005852E4" w:rsidP="005852E4">
      <w:pPr>
        <w:widowControl w:val="0"/>
        <w:tabs>
          <w:tab w:val="left" w:pos="785"/>
        </w:tabs>
        <w:autoSpaceDE w:val="0"/>
        <w:autoSpaceDN w:val="0"/>
        <w:adjustRightInd w:val="0"/>
        <w:spacing w:after="0" w:line="240" w:lineRule="auto"/>
        <w:ind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Vinculación del quehacer del SEM con los planes nacionales de educación y los procesos de reforma que se implementan en los Estados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Partes.</w:t>
      </w:r>
    </w:p>
    <w:p w14:paraId="4C0B9A9A" w14:textId="77777777" w:rsidR="005852E4" w:rsidRDefault="005852E4" w:rsidP="005852E4">
      <w:pPr>
        <w:widowControl w:val="0"/>
        <w:tabs>
          <w:tab w:val="left" w:pos="785"/>
        </w:tabs>
        <w:autoSpaceDE w:val="0"/>
        <w:autoSpaceDN w:val="0"/>
        <w:adjustRightInd w:val="0"/>
        <w:spacing w:after="0" w:line="227" w:lineRule="exact"/>
        <w:ind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Estímulo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mejoramiento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humanos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región.</w:t>
      </w:r>
    </w:p>
    <w:p w14:paraId="7436EF5E" w14:textId="77777777" w:rsidR="005852E4" w:rsidRDefault="005852E4" w:rsidP="005852E4">
      <w:pPr>
        <w:widowControl w:val="0"/>
        <w:tabs>
          <w:tab w:val="left" w:pos="785"/>
        </w:tabs>
        <w:autoSpaceDE w:val="0"/>
        <w:autoSpaceDN w:val="0"/>
        <w:adjustRightInd w:val="0"/>
        <w:spacing w:after="0" w:line="232" w:lineRule="exact"/>
        <w:ind w:right="-1"/>
        <w:rPr>
          <w:rFonts w:ascii="Trebuchet MS" w:hAnsi="Trebuchet MS" w:cs="Trebuchet MS"/>
          <w:kern w:val="1"/>
          <w:sz w:val="19"/>
          <w:szCs w:val="19"/>
          <w:lang w:val="es-ES"/>
        </w:rPr>
      </w:pPr>
      <w:r>
        <w:rPr>
          <w:rFonts w:ascii="Symbol" w:hAnsi="Symbol" w:cs="Symbol"/>
          <w:kern w:val="1"/>
          <w:sz w:val="19"/>
          <w:szCs w:val="19"/>
          <w:lang w:val="es-ES"/>
        </w:rPr>
        <w:lastRenderedPageBreak/>
        <w:t></w:t>
      </w:r>
      <w:r>
        <w:rPr>
          <w:rFonts w:ascii="Symbol" w:hAnsi="Symbol" w:cs="Symbol"/>
          <w:kern w:val="1"/>
          <w:sz w:val="19"/>
          <w:szCs w:val="19"/>
          <w:lang w:val="es-ES"/>
        </w:rPr>
        <w:tab/>
      </w:r>
      <w:r>
        <w:rPr>
          <w:rFonts w:ascii="Trebuchet MS" w:hAnsi="Trebuchet MS" w:cs="Trebuchet MS"/>
          <w:kern w:val="1"/>
          <w:sz w:val="19"/>
          <w:szCs w:val="19"/>
          <w:lang w:val="es-ES"/>
        </w:rPr>
        <w:t>Fomento de la cooperación horizontal entre los países e instituciones de la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región.</w:t>
      </w:r>
    </w:p>
    <w:p w14:paraId="7A89D8CA" w14:textId="77777777" w:rsidR="005852E4" w:rsidRDefault="005852E4" w:rsidP="005852E4">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54EB01A" w14:textId="77777777" w:rsidR="005852E4" w:rsidRDefault="005852E4" w:rsidP="005852E4">
      <w:pPr>
        <w:widowControl w:val="0"/>
        <w:numPr>
          <w:ilvl w:val="2"/>
          <w:numId w:val="31"/>
        </w:numPr>
        <w:tabs>
          <w:tab w:val="left" w:pos="3824"/>
        </w:tabs>
        <w:autoSpaceDE w:val="0"/>
        <w:autoSpaceDN w:val="0"/>
        <w:adjustRightInd w:val="0"/>
        <w:spacing w:after="0" w:line="240" w:lineRule="auto"/>
        <w:ind w:left="0" w:right="-1" w:hanging="237"/>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LINEAS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PROGRAMATICAS</w:t>
      </w:r>
    </w:p>
    <w:p w14:paraId="06C68C85"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A099134" w14:textId="77777777" w:rsidR="005852E4" w:rsidRDefault="005852E4" w:rsidP="005852E4">
      <w:pPr>
        <w:widowControl w:val="0"/>
        <w:autoSpaceDE w:val="0"/>
        <w:autoSpaceDN w:val="0"/>
        <w:adjustRightInd w:val="0"/>
        <w:spacing w:after="0" w:line="237" w:lineRule="auto"/>
        <w:ind w:right="-1" w:firstLine="338"/>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Trienal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1998-2000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considera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líneas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programáticas,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indicativo,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buscando de esta manera favorecer un ordenamiento del quehacer del SEM, pero manteniendo, al mismo tiempo, un amplio margen para la expresión de la iniciativa de los países. Será a lo largo de estas líneas programáticas 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definan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caracterizarán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operativo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trienio.</w:t>
      </w:r>
    </w:p>
    <w:p w14:paraId="2C1424ED"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F4A92FF" w14:textId="328EBF48" w:rsidR="005852E4" w:rsidRPr="005852E4" w:rsidRDefault="005852E4" w:rsidP="005852E4">
      <w:pPr>
        <w:widowControl w:val="0"/>
        <w:autoSpaceDE w:val="0"/>
        <w:autoSpaceDN w:val="0"/>
        <w:adjustRightInd w:val="0"/>
        <w:spacing w:after="0" w:line="240" w:lineRule="auto"/>
        <w:ind w:right="-1"/>
        <w:jc w:val="both"/>
        <w:rPr>
          <w:rFonts w:ascii="Trebuchet MS" w:hAnsi="Trebuchet MS" w:cs="Trebuchet MS"/>
          <w:b/>
          <w:bCs/>
          <w:i/>
          <w:iCs/>
          <w:kern w:val="1"/>
          <w:sz w:val="19"/>
          <w:szCs w:val="19"/>
          <w:lang w:val="es-ES"/>
        </w:rPr>
      </w:pPr>
      <w:r>
        <w:rPr>
          <w:rFonts w:ascii="Trebuchet MS" w:hAnsi="Trebuchet MS" w:cs="Trebuchet MS"/>
          <w:b/>
          <w:bCs/>
          <w:kern w:val="1"/>
          <w:sz w:val="19"/>
          <w:szCs w:val="19"/>
          <w:u w:val="single"/>
          <w:lang w:val="es-ES"/>
        </w:rPr>
        <w:t>4.1 En relación con el Área Prioritaria 1</w:t>
      </w:r>
      <w:r>
        <w:rPr>
          <w:rFonts w:ascii="Trebuchet MS" w:hAnsi="Trebuchet MS" w:cs="Trebuchet MS"/>
          <w:b/>
          <w:bCs/>
          <w:kern w:val="1"/>
          <w:sz w:val="19"/>
          <w:szCs w:val="19"/>
          <w:lang w:val="es-ES"/>
        </w:rPr>
        <w:t xml:space="preserve">: </w:t>
      </w:r>
      <w:r>
        <w:rPr>
          <w:rFonts w:ascii="Trebuchet MS" w:hAnsi="Trebuchet MS" w:cs="Trebuchet MS"/>
          <w:b/>
          <w:bCs/>
          <w:i/>
          <w:iCs/>
          <w:kern w:val="1"/>
          <w:sz w:val="19"/>
          <w:szCs w:val="19"/>
          <w:lang w:val="es-ES"/>
        </w:rPr>
        <w:t>"Desarrollo de una identidad regional por medio del estímulo del conocimiento mutuo y de una cultura de la integración".</w:t>
      </w:r>
    </w:p>
    <w:p w14:paraId="6AF62EDB" w14:textId="77777777" w:rsidR="005852E4" w:rsidRDefault="005852E4" w:rsidP="005852E4">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17068E5" w14:textId="77777777" w:rsidR="005852E4" w:rsidRDefault="005852E4" w:rsidP="005852E4">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4.1 .1 Generación de condiciones que faciliten y promuevan la movilidad de estudiantes y profesores, ya sea 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específicos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estrategias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favorezcan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intercambio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experiencias o prácticas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laborales.</w:t>
      </w:r>
    </w:p>
    <w:p w14:paraId="5074CADE" w14:textId="77777777" w:rsidR="005852E4" w:rsidRDefault="005852E4" w:rsidP="005852E4">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9790E6" w14:textId="77777777" w:rsidR="005852E4" w:rsidRDefault="005852E4" w:rsidP="005852E4">
      <w:pPr>
        <w:widowControl w:val="0"/>
        <w:tabs>
          <w:tab w:val="left" w:pos="67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4.2.6.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Estímulo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aprovechamiento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diversos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participan en el escenario de los sistemas educativos, buscando mejorar la calidad y la equidad en la Educación y creando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mecanismos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adecuados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político,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ejecución.</w:t>
      </w:r>
    </w:p>
    <w:p w14:paraId="709E9C39" w14:textId="77777777" w:rsidR="005852E4" w:rsidRDefault="005852E4" w:rsidP="005852E4">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FDC1A4A" w14:textId="77777777" w:rsidR="005852E4" w:rsidRDefault="005852E4" w:rsidP="005852E4">
      <w:pPr>
        <w:widowControl w:val="0"/>
        <w:numPr>
          <w:ilvl w:val="2"/>
          <w:numId w:val="33"/>
        </w:numPr>
        <w:tabs>
          <w:tab w:val="left" w:pos="4105"/>
        </w:tabs>
        <w:autoSpaceDE w:val="0"/>
        <w:autoSpaceDN w:val="0"/>
        <w:adjustRightInd w:val="0"/>
        <w:spacing w:before="1" w:after="0" w:line="240" w:lineRule="auto"/>
        <w:ind w:left="0" w:right="-1" w:hanging="238"/>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METAS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TRIENALES</w:t>
      </w:r>
    </w:p>
    <w:p w14:paraId="09E94BCC" w14:textId="77777777" w:rsidR="005852E4" w:rsidRDefault="005852E4" w:rsidP="005852E4">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560D8C74" w14:textId="77777777" w:rsidR="005852E4" w:rsidRDefault="005852E4" w:rsidP="005852E4">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Plan Trienal 1998-2000 considera que los programas y proyectos específicos que se definan para implementar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consistentes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prioritarias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líneas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programáticas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estipuladas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arriba 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incluir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especificadas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monitoreó</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resultados. Corresponderá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CCR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adecuada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también tomar conocimiento en forma periódica de los avances y del resultado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final.</w:t>
      </w:r>
    </w:p>
    <w:p w14:paraId="60D21295"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61FD32A" w14:textId="77777777" w:rsidR="005852E4" w:rsidRDefault="005852E4" w:rsidP="005852E4">
      <w:pPr>
        <w:widowControl w:val="0"/>
        <w:autoSpaceDE w:val="0"/>
        <w:autoSpaceDN w:val="0"/>
        <w:adjustRightInd w:val="0"/>
        <w:spacing w:after="0" w:line="237" w:lineRule="auto"/>
        <w:ind w:right="-1" w:firstLine="666"/>
        <w:rPr>
          <w:rFonts w:ascii="Trebuchet MS" w:hAnsi="Trebuchet MS" w:cs="Trebuchet MS"/>
          <w:kern w:val="1"/>
          <w:sz w:val="19"/>
          <w:szCs w:val="19"/>
          <w:lang w:val="es-ES"/>
        </w:rPr>
      </w:pPr>
      <w:r>
        <w:rPr>
          <w:rFonts w:ascii="Trebuchet MS" w:hAnsi="Trebuchet MS" w:cs="Trebuchet MS"/>
          <w:kern w:val="1"/>
          <w:sz w:val="19"/>
          <w:szCs w:val="19"/>
          <w:lang w:val="es-ES"/>
        </w:rPr>
        <w:t>En todo caso, a nivel general, es esperar que, hacia el fin del trienio, el SEM esté en condiciones de mostrar resultados valiosos tales como:</w:t>
      </w:r>
    </w:p>
    <w:p w14:paraId="3DF4E7D2" w14:textId="77777777" w:rsidR="005852E4" w:rsidRDefault="005852E4" w:rsidP="005852E4">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A4EBF1B" w14:textId="77777777"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Haberse consolidado en los tres niveles: político, de coordinación y de ejecución, lo que se habrá de reflejar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funcionamiento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ágil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articulado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sectores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instancias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Percusor;</w:t>
      </w:r>
    </w:p>
    <w:p w14:paraId="5AAE68CA" w14:textId="77777777"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Tener en operación un Sistema de Información y comunicación capaz de aportar datos e información a la reunión de Ministros, al Comité Coordinador y a los cuerpos operativos del SEM, como así también hacia fuera del MERCOSUR, relacionándolo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globalmente;</w:t>
      </w:r>
    </w:p>
    <w:p w14:paraId="68C082A0" w14:textId="77777777"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Estar aprovechando los aportes de organismos regionales e internacionales, en materias de financiamiento, asistencia técnica, equipamiento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otras.</w:t>
      </w:r>
    </w:p>
    <w:p w14:paraId="63364C1A" w14:textId="77777777"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Haber creado espacios de integración, abiertos a la reflexión y discusión de temáticas relevantes 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SEM,</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alternativas.</w:t>
      </w:r>
    </w:p>
    <w:p w14:paraId="1ED4CB8E" w14:textId="77777777"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Demostrar resultados propios en el mejoramiento de la calidad de la oferta educativa y de la equidad en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p>
    <w:p w14:paraId="3FF042BE" w14:textId="6491CC0B" w:rsidR="005852E4" w:rsidRDefault="005852E4" w:rsidP="005852E4">
      <w:pPr>
        <w:widowControl w:val="0"/>
        <w:tabs>
          <w:tab w:val="left" w:pos="801"/>
        </w:tabs>
        <w:autoSpaceDE w:val="0"/>
        <w:autoSpaceDN w:val="0"/>
        <w:adjustRightInd w:val="0"/>
        <w:spacing w:after="0" w:line="237" w:lineRule="auto"/>
        <w:ind w:left="284" w:right="-1"/>
        <w:jc w:val="both"/>
        <w:rPr>
          <w:rFonts w:ascii="Trebuchet MS" w:hAnsi="Trebuchet MS" w:cs="Trebuchet MS"/>
          <w:kern w:val="1"/>
          <w:sz w:val="19"/>
          <w:szCs w:val="19"/>
          <w:lang w:val="es-ES"/>
        </w:rPr>
      </w:pPr>
      <w:bookmarkStart w:id="0" w:name="_GoBack"/>
      <w:bookmarkEnd w:id="0"/>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Mostrar cifras importantes de intercambio de docentes universitarios, profesores y de estudiantes en 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marcha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región y evidencias concretas de armonización curricular en la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región</w:t>
      </w:r>
    </w:p>
    <w:p w14:paraId="4D4C2C85" w14:textId="77777777" w:rsidR="00592F1B" w:rsidRPr="00AC3BA6" w:rsidRDefault="00592F1B" w:rsidP="005852E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lowerLetter"/>
      <w:lvlText w:val="%2."/>
      <w:lvlJc w:val="left"/>
      <w:pPr>
        <w:ind w:left="1440" w:hanging="360"/>
      </w:pPr>
    </w:lvl>
    <w:lvl w:ilvl="2" w:tplc="0000064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lowerLetter"/>
      <w:lvlText w:val="%2."/>
      <w:lvlJc w:val="left"/>
      <w:pPr>
        <w:ind w:left="1440" w:hanging="360"/>
      </w:pPr>
    </w:lvl>
    <w:lvl w:ilvl="2" w:tplc="000006A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0000070B">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lowerLetter"/>
      <w:lvlText w:val="%2."/>
      <w:lvlJc w:val="left"/>
      <w:pPr>
        <w:ind w:left="1440" w:hanging="360"/>
      </w:pPr>
    </w:lvl>
    <w:lvl w:ilvl="2" w:tplc="0000076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4"/>
      <w:numFmt w:val="decimal"/>
      <w:lvlText w:val="%1."/>
      <w:lvlJc w:val="left"/>
      <w:pPr>
        <w:ind w:left="720" w:hanging="360"/>
      </w:pPr>
    </w:lvl>
    <w:lvl w:ilvl="1" w:tplc="000007D2">
      <w:start w:val="2"/>
      <w:numFmt w:val="decimal"/>
      <w:lvlText w:val="%2."/>
      <w:lvlJc w:val="left"/>
      <w:pPr>
        <w:ind w:left="1440" w:hanging="360"/>
      </w:pPr>
    </w:lvl>
    <w:lvl w:ilvl="2" w:tplc="000007D3">
      <w:start w:val="6"/>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lowerLetter"/>
      <w:lvlText w:val="%2."/>
      <w:lvlJc w:val="left"/>
      <w:pPr>
        <w:ind w:left="1440" w:hanging="360"/>
      </w:pPr>
    </w:lvl>
    <w:lvl w:ilvl="2" w:tplc="0000083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4"/>
      <w:numFmt w:val="decimal"/>
      <w:lvlText w:val="%1."/>
      <w:lvlJc w:val="left"/>
      <w:pPr>
        <w:ind w:left="720" w:hanging="360"/>
      </w:pPr>
    </w:lvl>
    <w:lvl w:ilvl="1" w:tplc="0000089A">
      <w:start w:val="2"/>
      <w:numFmt w:val="decimal"/>
      <w:lvlText w:val="%2."/>
      <w:lvlJc w:val="left"/>
      <w:pPr>
        <w:ind w:left="1440" w:hanging="360"/>
      </w:pPr>
    </w:lvl>
    <w:lvl w:ilvl="2" w:tplc="0000089B">
      <w:start w:val="6"/>
      <w:numFmt w:val="decimal"/>
      <w:lvlText w:val="%3."/>
      <w:lvlJc w:val="left"/>
      <w:pPr>
        <w:ind w:left="2160" w:hanging="360"/>
      </w:pPr>
    </w:lvl>
    <w:lvl w:ilvl="3" w:tplc="0000089C">
      <w:numFmt w:val="bullet"/>
      <w:lvlText w:val="•"/>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9"/>
  </w:num>
  <w:num w:numId="3">
    <w:abstractNumId w:val="26"/>
  </w:num>
  <w:num w:numId="4">
    <w:abstractNumId w:val="27"/>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28"/>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852E4"/>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styleId="Prrafodelista">
    <w:name w:val="List Paragraph"/>
    <w:basedOn w:val="Normal"/>
    <w:uiPriority w:val="34"/>
    <w:qFormat/>
    <w:rsid w:val="005852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paragraph" w:styleId="Prrafodelista">
    <w:name w:val="List Paragraph"/>
    <w:basedOn w:val="Normal"/>
    <w:uiPriority w:val="34"/>
    <w:qFormat/>
    <w:rsid w:val="00585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2324</Words>
  <Characters>12788</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2021-06-04T19:06:00Z</dcterms:created>
  <dcterms:modified xsi:type="dcterms:W3CDTF">2021-06-04T19:06:00Z</dcterms:modified>
</cp:coreProperties>
</file>